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3256">
      <w:pPr>
        <w:pStyle w:val="10"/>
        <w:spacing w:line="560" w:lineRule="exact"/>
        <w:ind w:left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2026年度工会会员节日慰问品配送</w:t>
      </w:r>
    </w:p>
    <w:p w14:paraId="34341CB9">
      <w:pPr>
        <w:pStyle w:val="10"/>
        <w:spacing w:line="560" w:lineRule="exact"/>
        <w:ind w:left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服务项目评分标准表</w:t>
      </w:r>
    </w:p>
    <w:p w14:paraId="7B76D18A">
      <w:pPr>
        <w:pStyle w:val="10"/>
        <w:spacing w:line="40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757D8BA7">
      <w:pPr>
        <w:pStyle w:val="10"/>
        <w:spacing w:line="40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4B77A3D0">
      <w:pPr>
        <w:pStyle w:val="10"/>
        <w:spacing w:line="4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根据评标原则，采用综合评分法对</w:t>
      </w:r>
      <w:r>
        <w:rPr>
          <w:rFonts w:hint="eastAsia" w:ascii="方正仿宋_GBK" w:eastAsia="方正仿宋_GBK" w:cs="宋体"/>
          <w:sz w:val="32"/>
          <w:szCs w:val="32"/>
        </w:rPr>
        <w:t>已通过初步评审的供应商响应文件进行评分，</w:t>
      </w:r>
      <w:r>
        <w:rPr>
          <w:rFonts w:hint="eastAsia" w:ascii="方正仿宋_GBK" w:eastAsia="方正仿宋_GBK"/>
          <w:sz w:val="32"/>
          <w:szCs w:val="32"/>
        </w:rPr>
        <w:t>所有响应文件的评分按价格部分、商务部分和技术部分三个部分分别打分的方式进行。</w:t>
      </w:r>
    </w:p>
    <w:p w14:paraId="367C4893">
      <w:pPr>
        <w:pStyle w:val="10"/>
        <w:spacing w:line="4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评标总得分=技术部分+商务部分+价格部分。</w:t>
      </w:r>
    </w:p>
    <w:p w14:paraId="747A13AF">
      <w:pPr>
        <w:pStyle w:val="10"/>
        <w:spacing w:line="4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评分因素分值表如下：</w:t>
      </w:r>
    </w:p>
    <w:p w14:paraId="44BD2D60">
      <w:pPr>
        <w:pStyle w:val="8"/>
        <w:spacing w:line="400" w:lineRule="exact"/>
        <w:ind w:firstLine="640" w:firstLineChars="200"/>
        <w:rPr>
          <w:rFonts w:hint="eastAsia"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一、价格部分（满分</w:t>
      </w:r>
      <w:r>
        <w:rPr>
          <w:rFonts w:ascii="方正黑体_GBK" w:eastAsia="方正黑体_GBK"/>
          <w:b/>
          <w:bCs/>
          <w:sz w:val="32"/>
          <w:szCs w:val="32"/>
        </w:rPr>
        <w:t>3</w:t>
      </w:r>
      <w:r>
        <w:rPr>
          <w:rFonts w:hint="eastAsia" w:ascii="方正黑体_GBK" w:eastAsia="方正黑体_GBK"/>
          <w:b/>
          <w:bCs/>
          <w:sz w:val="32"/>
          <w:szCs w:val="32"/>
        </w:rPr>
        <w:t>0分）</w:t>
      </w:r>
    </w:p>
    <w:tbl>
      <w:tblPr>
        <w:tblStyle w:val="6"/>
        <w:tblW w:w="8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4926"/>
        <w:gridCol w:w="1535"/>
      </w:tblGrid>
      <w:tr w14:paraId="5806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43E2BBA">
            <w:pPr>
              <w:pStyle w:val="9"/>
              <w:widowControl/>
              <w:spacing w:line="40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评分项目</w:t>
            </w:r>
          </w:p>
        </w:tc>
        <w:tc>
          <w:tcPr>
            <w:tcW w:w="4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B195384">
            <w:pPr>
              <w:pStyle w:val="9"/>
              <w:widowControl/>
              <w:spacing w:line="40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评分标准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5771386">
            <w:pPr>
              <w:pStyle w:val="9"/>
              <w:widowControl/>
              <w:spacing w:line="40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分值</w:t>
            </w:r>
          </w:p>
        </w:tc>
      </w:tr>
      <w:tr w14:paraId="59E8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1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79F9FF2">
            <w:pPr>
              <w:pStyle w:val="9"/>
              <w:widowControl/>
              <w:spacing w:line="400" w:lineRule="exac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价格部分（</w:t>
            </w:r>
            <w:r>
              <w:rPr>
                <w:rFonts w:cs="宋体"/>
                <w:kern w:val="0"/>
                <w:szCs w:val="21"/>
              </w:rPr>
              <w:t>30</w:t>
            </w:r>
            <w:r>
              <w:rPr>
                <w:rFonts w:hint="eastAsia" w:ascii="宋体" w:cs="宋体"/>
                <w:kern w:val="0"/>
                <w:szCs w:val="21"/>
              </w:rPr>
              <w:t>分）</w:t>
            </w:r>
          </w:p>
        </w:tc>
        <w:tc>
          <w:tcPr>
            <w:tcW w:w="4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106FEDE">
            <w:pPr>
              <w:pStyle w:val="17"/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sz w:val="24"/>
              </w:rPr>
              <w:t>报价得</w:t>
            </w:r>
            <w:bookmarkStart w:id="0" w:name="_GoBack"/>
            <w:bookmarkEnd w:id="0"/>
            <w:r>
              <w:rPr>
                <w:rFonts w:hint="eastAsia" w:ascii="宋体"/>
                <w:sz w:val="24"/>
              </w:rPr>
              <w:t>分＝（评标基准价/投标报价）×价格分值（注：满足要求且投标价格最低的投标报价为评标基准价。）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9A85697">
            <w:pPr>
              <w:pStyle w:val="20"/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30分</w:t>
            </w:r>
          </w:p>
          <w:p w14:paraId="54146C16">
            <w:pPr>
              <w:pStyle w:val="21"/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2D37828">
      <w:pPr>
        <w:pStyle w:val="8"/>
        <w:spacing w:line="400" w:lineRule="exact"/>
        <w:ind w:firstLine="640" w:firstLineChars="200"/>
        <w:rPr>
          <w:rFonts w:ascii="方正黑体_GBK" w:eastAsia="方正黑体_GBK" w:cs="宋体"/>
          <w:b/>
          <w:bCs/>
          <w:sz w:val="32"/>
          <w:szCs w:val="32"/>
        </w:rPr>
      </w:pPr>
    </w:p>
    <w:p w14:paraId="5729C9B4">
      <w:pPr>
        <w:pStyle w:val="8"/>
        <w:spacing w:line="400" w:lineRule="exact"/>
        <w:ind w:left="0" w:firstLine="480" w:firstLineChars="150"/>
        <w:rPr>
          <w:rFonts w:hint="eastAsia" w:ascii="方正黑体_GBK" w:eastAsia="方正黑体_GBK" w:cs="宋体"/>
          <w:b/>
          <w:bCs/>
          <w:sz w:val="32"/>
          <w:szCs w:val="32"/>
        </w:rPr>
      </w:pPr>
      <w:r>
        <w:rPr>
          <w:rFonts w:hint="eastAsia" w:ascii="方正黑体_GBK" w:eastAsia="方正黑体_GBK" w:cs="宋体"/>
          <w:b/>
          <w:bCs/>
          <w:sz w:val="32"/>
          <w:szCs w:val="32"/>
        </w:rPr>
        <w:t>二、商务技术部分（满分</w:t>
      </w:r>
      <w:r>
        <w:rPr>
          <w:rFonts w:ascii="方正黑体_GBK" w:eastAsia="方正黑体_GBK" w:cs="宋体"/>
          <w:b/>
          <w:bCs/>
          <w:sz w:val="32"/>
          <w:szCs w:val="32"/>
        </w:rPr>
        <w:t>7</w:t>
      </w:r>
      <w:r>
        <w:rPr>
          <w:rFonts w:hint="eastAsia" w:ascii="方正黑体_GBK" w:eastAsia="方正黑体_GBK" w:cs="宋体"/>
          <w:b/>
          <w:bCs/>
          <w:sz w:val="32"/>
          <w:szCs w:val="32"/>
        </w:rPr>
        <w:t>0分）</w:t>
      </w:r>
    </w:p>
    <w:p w14:paraId="086EBE6E">
      <w:pPr>
        <w:pStyle w:val="12"/>
        <w:keepNext w:val="0"/>
        <w:widowControl w:val="0"/>
        <w:numPr>
          <w:ilvl w:val="3"/>
          <w:numId w:val="1"/>
        </w:numPr>
        <w:spacing w:after="0" w:line="400" w:lineRule="exact"/>
        <w:ind w:left="360" w:firstLine="59"/>
        <w:rPr>
          <w:rFonts w:ascii="宋体"/>
          <w:sz w:val="24"/>
        </w:rPr>
      </w:pPr>
      <w:r>
        <w:rPr>
          <w:rFonts w:hint="eastAsia" w:ascii="宋体"/>
          <w:b/>
          <w:sz w:val="24"/>
        </w:rPr>
        <w:t>商务评分标准</w:t>
      </w:r>
    </w:p>
    <w:tbl>
      <w:tblPr>
        <w:tblStyle w:val="6"/>
        <w:tblW w:w="8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34"/>
        <w:gridCol w:w="3260"/>
        <w:gridCol w:w="709"/>
        <w:gridCol w:w="2349"/>
      </w:tblGrid>
      <w:tr w14:paraId="3476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26954F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微软雅黑" w:eastAsia="微软雅黑" w:cs="宋体"/>
                <w:b/>
                <w:bCs/>
                <w:sz w:val="20"/>
                <w:szCs w:val="20"/>
              </w:rPr>
              <w:t>评分项目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14A93F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微软雅黑" w:eastAsia="微软雅黑" w:cs="宋体"/>
                <w:b/>
                <w:bCs/>
                <w:sz w:val="20"/>
                <w:szCs w:val="20"/>
              </w:rPr>
              <w:t>内容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5B9D3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微软雅黑" w:eastAsia="微软雅黑" w:cs="宋体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8A0A3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微软雅黑" w:eastAsia="微软雅黑" w:cs="宋体"/>
                <w:b/>
                <w:bCs/>
                <w:sz w:val="20"/>
                <w:szCs w:val="20"/>
              </w:rPr>
              <w:t>分值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81AA4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微软雅黑" w:eastAsia="微软雅黑" w:cs="宋体"/>
                <w:b/>
                <w:bCs/>
              </w:rPr>
              <w:t>证明文件</w:t>
            </w:r>
          </w:p>
        </w:tc>
      </w:tr>
      <w:tr w14:paraId="02A7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A55D97">
            <w:pPr>
              <w:spacing w:line="400" w:lineRule="exac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商务部分</w:t>
            </w:r>
            <w:r>
              <w:rPr>
                <w:rFonts w:hint="eastAsia" w:ascii="宋体" w:cs="宋体"/>
              </w:rPr>
              <w:br w:type="textWrapping"/>
            </w:r>
            <w:r>
              <w:rPr>
                <w:rFonts w:hint="eastAsia" w:ascii="宋体" w:cs="宋体"/>
              </w:rPr>
              <w:t>（</w:t>
            </w:r>
            <w:r>
              <w:rPr>
                <w:rFonts w:ascii="宋体" w:cs="宋体"/>
              </w:rPr>
              <w:t>3</w:t>
            </w:r>
            <w:r>
              <w:rPr>
                <w:rFonts w:hint="eastAsia" w:ascii="宋体" w:cs="宋体"/>
              </w:rPr>
              <w:t>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069CCF">
            <w:pPr>
              <w:spacing w:line="400" w:lineRule="exac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社会公开电商平台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0528E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供应商具有面向全社会公开的电子商务网络购物平台，支持在线结算、转账、微信等多种支付方式</w:t>
            </w:r>
            <w:r>
              <w:rPr>
                <w:rFonts w:hint="eastAsia" w:ascii="宋体"/>
                <w:color w:val="000000"/>
              </w:rPr>
              <w:t>。</w:t>
            </w:r>
          </w:p>
          <w:p w14:paraId="7514AEE8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①</w:t>
            </w:r>
            <w:r>
              <w:rPr>
                <w:rFonts w:hint="eastAsia" w:ascii="宋体"/>
              </w:rPr>
              <w:t>满足需求得1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/>
              </w:rPr>
              <w:t>分；</w:t>
            </w:r>
          </w:p>
          <w:p w14:paraId="7605BF4E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②</w:t>
            </w:r>
            <w:r>
              <w:rPr>
                <w:rFonts w:hint="eastAsia" w:ascii="宋体"/>
              </w:rPr>
              <w:t>其他情况不得分。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E744A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  <w:r>
              <w:rPr>
                <w:rFonts w:ascii="宋体"/>
              </w:rPr>
              <w:t>0分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57C569">
            <w:pPr>
              <w:spacing w:line="400" w:lineRule="exact"/>
              <w:ind w:firstLine="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网站截图</w:t>
            </w:r>
            <w:r>
              <w:rPr>
                <w:rFonts w:hint="eastAsia" w:ascii="宋体" w:cs="宋体"/>
              </w:rPr>
              <w:t>并加盖供应商公章</w:t>
            </w:r>
          </w:p>
        </w:tc>
      </w:tr>
      <w:tr w14:paraId="16BB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C4369CD"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1949074A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供应商管理体系认证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3BDD69EF">
            <w:pPr>
              <w:spacing w:line="400" w:lineRule="exact"/>
              <w:textAlignment w:val="center"/>
              <w:rPr>
                <w:rFonts w:ascii="宋体" w:cs="宋体"/>
              </w:rPr>
            </w:pPr>
            <w:r>
              <w:rPr>
                <w:rFonts w:hint="eastAsia" w:ascii="宋体"/>
              </w:rPr>
              <w:t>供应商具有质量管理体系认证ISO9001、环境管理体系认证ISO14001、职业健康安全管理体系认证OHSAS18001</w:t>
            </w:r>
            <w:r>
              <w:rPr>
                <w:rFonts w:ascii="宋体"/>
              </w:rPr>
              <w:t>、食品安全管理体系认证ISO22000、五星级售后服务认证证书</w:t>
            </w:r>
            <w:r>
              <w:rPr>
                <w:rFonts w:hint="eastAsia" w:ascii="宋体"/>
              </w:rPr>
              <w:t>，且在有效期内。</w:t>
            </w:r>
            <w:r>
              <w:rPr>
                <w:rFonts w:ascii="宋体"/>
              </w:rPr>
              <w:t>每提供一个得2分，最多得10分</w:t>
            </w:r>
            <w:r>
              <w:rPr>
                <w:rFonts w:hint="eastAsia" w:ascii="宋体" w:cs="宋体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495C2662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</w:t>
            </w:r>
            <w:r>
              <w:rPr>
                <w:rFonts w:ascii="宋体" w:cs="宋体"/>
              </w:rPr>
              <w:t>0分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4A551A4F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提供</w:t>
            </w:r>
            <w:r>
              <w:rPr>
                <w:rFonts w:ascii="宋体" w:cs="宋体"/>
              </w:rPr>
              <w:t>有效</w:t>
            </w:r>
            <w:r>
              <w:rPr>
                <w:rFonts w:hint="eastAsia" w:ascii="宋体" w:cs="宋体"/>
              </w:rPr>
              <w:t>证书复印件并加盖供应商公章</w:t>
            </w:r>
          </w:p>
        </w:tc>
      </w:tr>
      <w:tr w14:paraId="0DD9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5E2175"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475EAF43">
            <w:pPr>
              <w:spacing w:line="40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>业绩情况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70C69A86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供应商提供开标时间前近三年（以合同签订时间为准）以来线上合作类似的业绩合同，每个得2分，最高得10分。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1BBDC2D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</w:t>
            </w:r>
            <w:r>
              <w:rPr>
                <w:rFonts w:ascii="宋体"/>
              </w:rPr>
              <w:t>分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1C7649CA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提供线上合作业绩证明</w:t>
            </w:r>
            <w:r>
              <w:rPr>
                <w:rFonts w:ascii="宋体"/>
              </w:rPr>
              <w:t>加盖供应商公章（</w:t>
            </w:r>
            <w:r>
              <w:rPr>
                <w:rFonts w:hint="eastAsia" w:ascii="宋体"/>
              </w:rPr>
              <w:t>包括合作商城截图和项目合同复印件</w:t>
            </w:r>
            <w:r>
              <w:rPr>
                <w:rFonts w:ascii="宋体"/>
              </w:rPr>
              <w:t>）</w:t>
            </w:r>
            <w:r>
              <w:rPr>
                <w:rFonts w:hint="eastAsia" w:ascii="宋体"/>
              </w:rPr>
              <w:t>。</w:t>
            </w:r>
          </w:p>
        </w:tc>
      </w:tr>
    </w:tbl>
    <w:p w14:paraId="22489374">
      <w:pPr>
        <w:pStyle w:val="12"/>
        <w:keepNext w:val="0"/>
        <w:widowControl w:val="0"/>
        <w:spacing w:after="0" w:line="400" w:lineRule="exac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2、技术评分标准</w:t>
      </w:r>
    </w:p>
    <w:tbl>
      <w:tblPr>
        <w:tblStyle w:val="6"/>
        <w:tblW w:w="8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8"/>
        <w:gridCol w:w="3884"/>
        <w:gridCol w:w="851"/>
        <w:gridCol w:w="1217"/>
      </w:tblGrid>
      <w:tr w14:paraId="437C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DD74C0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评分项目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6AA7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内容</w:t>
            </w: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38651C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评分标准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B5740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分值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41BBF7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证明文件</w:t>
            </w:r>
          </w:p>
        </w:tc>
      </w:tr>
      <w:tr w14:paraId="734D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85B4548">
            <w:pPr>
              <w:spacing w:line="400" w:lineRule="exact"/>
            </w:pPr>
            <w:r>
              <w:rPr>
                <w:rFonts w:hint="eastAsia"/>
              </w:rPr>
              <w:t>技术部分(40分)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9B2D75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供货方案</w:t>
            </w: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D4F4EE">
            <w:pPr>
              <w:spacing w:line="40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>根据</w:t>
            </w:r>
            <w:r>
              <w:rPr>
                <w:rFonts w:hint="eastAsia" w:ascii="宋体" w:cs="宋体"/>
              </w:rPr>
              <w:t>供应商</w:t>
            </w:r>
            <w:r>
              <w:rPr>
                <w:rFonts w:ascii="宋体" w:cs="宋体"/>
              </w:rPr>
              <w:t>提供的</w:t>
            </w:r>
            <w:r>
              <w:rPr>
                <w:rFonts w:hint="eastAsia" w:ascii="宋体" w:cs="宋体"/>
              </w:rPr>
              <w:t>供货实施方案及承诺（</w:t>
            </w:r>
            <w:r>
              <w:rPr>
                <w:rFonts w:ascii="宋体" w:cs="宋体"/>
              </w:rPr>
              <w:t>包括但不限于包邮起送价格、配送时效、</w:t>
            </w:r>
            <w:r>
              <w:rPr>
                <w:rFonts w:hint="eastAsia" w:ascii="宋体" w:cs="宋体"/>
              </w:rPr>
              <w:t>未落入包邮价订单</w:t>
            </w:r>
            <w:r>
              <w:rPr>
                <w:rFonts w:ascii="宋体" w:cs="宋体"/>
              </w:rPr>
              <w:t>的运费、生鲜物品配送等</w:t>
            </w:r>
            <w:r>
              <w:rPr>
                <w:rFonts w:hint="eastAsia" w:ascii="宋体" w:cs="宋体"/>
              </w:rPr>
              <w:t>）</w:t>
            </w:r>
            <w:r>
              <w:rPr>
                <w:rFonts w:ascii="宋体" w:cs="宋体"/>
              </w:rPr>
              <w:t>进行评审：</w:t>
            </w:r>
          </w:p>
          <w:p w14:paraId="4E3609F4">
            <w:pPr>
              <w:spacing w:line="400" w:lineRule="exac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①</w:t>
            </w:r>
            <w:r>
              <w:rPr>
                <w:rFonts w:ascii="宋体" w:cs="宋体"/>
              </w:rPr>
              <w:t>供货</w:t>
            </w:r>
            <w:r>
              <w:rPr>
                <w:rFonts w:hint="eastAsia" w:ascii="宋体" w:cs="宋体"/>
              </w:rPr>
              <w:t>方案非常详尽、完善，完全满足采购需求的、可行性非常强的，得15分；</w:t>
            </w:r>
          </w:p>
          <w:p w14:paraId="7BFAA881">
            <w:pPr>
              <w:spacing w:line="400" w:lineRule="exac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②</w:t>
            </w:r>
            <w:r>
              <w:rPr>
                <w:rFonts w:ascii="宋体" w:cs="宋体"/>
              </w:rPr>
              <w:t>供货</w:t>
            </w:r>
            <w:r>
              <w:rPr>
                <w:rFonts w:hint="eastAsia" w:ascii="宋体" w:cs="宋体"/>
              </w:rPr>
              <w:t>方案详尽、完善，满足采购需求的、可行性强的，得10分；</w:t>
            </w:r>
          </w:p>
          <w:p w14:paraId="0B75E9C5">
            <w:pPr>
              <w:spacing w:line="400" w:lineRule="exac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③</w:t>
            </w:r>
            <w:r>
              <w:rPr>
                <w:rFonts w:ascii="宋体" w:cs="宋体"/>
              </w:rPr>
              <w:t>供货</w:t>
            </w:r>
            <w:r>
              <w:rPr>
                <w:rFonts w:hint="eastAsia" w:ascii="宋体" w:cs="宋体"/>
              </w:rPr>
              <w:t>方案基本详尽、完善，基本符合采购需求的、可行性一般的，得5分；</w:t>
            </w:r>
          </w:p>
          <w:p w14:paraId="528FA802">
            <w:pPr>
              <w:spacing w:line="400" w:lineRule="exac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④</w:t>
            </w:r>
            <w:r>
              <w:rPr>
                <w:rFonts w:ascii="宋体" w:cs="宋体"/>
              </w:rPr>
              <w:t>供货</w:t>
            </w:r>
            <w:r>
              <w:rPr>
                <w:rFonts w:hint="eastAsia" w:ascii="宋体" w:cs="宋体"/>
              </w:rPr>
              <w:t>方案不够详尽、完善，部分符合采购需求的、可行性较一般的，得1分；</w:t>
            </w:r>
          </w:p>
          <w:p w14:paraId="36B87BA8">
            <w:pPr>
              <w:spacing w:line="400" w:lineRule="exac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⑤未提供方案的不得分。</w:t>
            </w:r>
          </w:p>
          <w:p w14:paraId="0E2412EA">
            <w:pPr>
              <w:spacing w:line="400" w:lineRule="exact"/>
              <w:rPr>
                <w:rFonts w:ascii="宋体"/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8BD802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15</w:t>
            </w:r>
            <w:r>
              <w:rPr>
                <w:rFonts w:ascii="宋体" w:cs="宋体"/>
              </w:rPr>
              <w:t>分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3172A7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　</w:t>
            </w:r>
          </w:p>
        </w:tc>
      </w:tr>
      <w:tr w14:paraId="7B35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067F249"/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E68695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售后服务</w:t>
            </w:r>
          </w:p>
          <w:p w14:paraId="0ACCE6FC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方案</w:t>
            </w: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5101EA">
            <w:pPr>
              <w:spacing w:line="400" w:lineRule="exact"/>
              <w:rPr>
                <w:rFonts w:ascii="宋体"/>
              </w:rPr>
            </w:pPr>
            <w:r>
              <w:rPr>
                <w:rFonts w:ascii="宋体"/>
              </w:rPr>
              <w:t>根据供应商提供</w:t>
            </w:r>
            <w:r>
              <w:rPr>
                <w:rFonts w:hint="eastAsia" w:ascii="宋体"/>
              </w:rPr>
              <w:t>售后服务方案</w:t>
            </w:r>
            <w:r>
              <w:rPr>
                <w:rFonts w:ascii="宋体"/>
              </w:rPr>
              <w:t>（包括但不限于</w:t>
            </w:r>
            <w:r>
              <w:rPr>
                <w:rFonts w:hint="eastAsia" w:ascii="宋体"/>
              </w:rPr>
              <w:t>退换货政策、上门服务、符合国家三包政策、售后维护、客服专线服务、在线咨询服务、问题处理周期、纠纷解决等</w:t>
            </w:r>
            <w:r>
              <w:rPr>
                <w:rFonts w:ascii="宋体"/>
              </w:rPr>
              <w:t>）进行评审：</w:t>
            </w:r>
          </w:p>
          <w:p w14:paraId="39E75535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①方案非常完整、合理</w:t>
            </w:r>
            <w:r>
              <w:rPr>
                <w:rFonts w:hint="eastAsia" w:ascii="宋体" w:cs="宋体"/>
                <w:bCs/>
              </w:rPr>
              <w:t>，服务承诺非常详细、具体，</w:t>
            </w:r>
            <w:r>
              <w:rPr>
                <w:rFonts w:hint="eastAsia" w:ascii="宋体" w:cs="宋体"/>
              </w:rPr>
              <w:t>售后服务技术力量非常雄厚，</w:t>
            </w:r>
            <w:r>
              <w:rPr>
                <w:rFonts w:hint="eastAsia" w:ascii="宋体" w:cs="宋体"/>
                <w:bCs/>
              </w:rPr>
              <w:t>有利于项目实施的</w:t>
            </w:r>
            <w:r>
              <w:rPr>
                <w:rFonts w:ascii="宋体" w:cs="宋体"/>
                <w:bCs/>
              </w:rPr>
              <w:t>，得</w:t>
            </w:r>
            <w:r>
              <w:rPr>
                <w:rFonts w:hint="eastAsia" w:ascii="宋体"/>
              </w:rPr>
              <w:t>1</w:t>
            </w:r>
            <w:r>
              <w:rPr>
                <w:rFonts w:ascii="宋体"/>
              </w:rPr>
              <w:t>5</w:t>
            </w:r>
            <w:r>
              <w:rPr>
                <w:rFonts w:hint="eastAsia" w:ascii="宋体"/>
              </w:rPr>
              <w:t>分；</w:t>
            </w:r>
          </w:p>
          <w:p w14:paraId="597365EA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②方案完整、合理</w:t>
            </w:r>
            <w:r>
              <w:rPr>
                <w:rFonts w:hint="eastAsia" w:ascii="宋体" w:cs="宋体"/>
                <w:bCs/>
              </w:rPr>
              <w:t>，服务承诺详细、具体，</w:t>
            </w:r>
            <w:r>
              <w:rPr>
                <w:rFonts w:hint="eastAsia" w:ascii="宋体" w:cs="宋体"/>
              </w:rPr>
              <w:t>售后服务技术力量雄厚，</w:t>
            </w:r>
            <w:r>
              <w:rPr>
                <w:rFonts w:hint="eastAsia" w:ascii="宋体" w:cs="宋体"/>
                <w:bCs/>
              </w:rPr>
              <w:t>有利于项目实施的，</w:t>
            </w:r>
            <w:r>
              <w:rPr>
                <w:rFonts w:ascii="宋体" w:cs="宋体"/>
                <w:bCs/>
              </w:rPr>
              <w:t>得</w:t>
            </w:r>
            <w:r>
              <w:rPr>
                <w:rFonts w:ascii="宋体"/>
              </w:rPr>
              <w:t>10</w:t>
            </w:r>
            <w:r>
              <w:rPr>
                <w:rFonts w:hint="eastAsia" w:ascii="宋体"/>
              </w:rPr>
              <w:t>分；</w:t>
            </w:r>
          </w:p>
          <w:p w14:paraId="5C08B8B2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③方案基本完整、合理</w:t>
            </w:r>
            <w:r>
              <w:rPr>
                <w:rFonts w:hint="eastAsia" w:ascii="宋体" w:cs="宋体"/>
                <w:bCs/>
              </w:rPr>
              <w:t>，服务承诺一般详细、具体的，</w:t>
            </w:r>
            <w:r>
              <w:rPr>
                <w:rFonts w:hint="eastAsia" w:ascii="宋体" w:cs="宋体"/>
              </w:rPr>
              <w:t>售后服务技术力量</w:t>
            </w:r>
            <w:r>
              <w:rPr>
                <w:rFonts w:ascii="宋体" w:cs="宋体"/>
              </w:rPr>
              <w:t>一般</w:t>
            </w:r>
            <w:r>
              <w:rPr>
                <w:rFonts w:hint="eastAsia" w:ascii="宋体" w:cs="宋体"/>
              </w:rPr>
              <w:t>，</w:t>
            </w:r>
            <w:r>
              <w:rPr>
                <w:rFonts w:hint="eastAsia" w:ascii="宋体" w:cs="宋体"/>
                <w:bCs/>
              </w:rPr>
              <w:t>基本能完成项目的，得</w:t>
            </w:r>
            <w:r>
              <w:rPr>
                <w:rFonts w:ascii="宋体"/>
              </w:rPr>
              <w:t>5</w:t>
            </w:r>
            <w:r>
              <w:rPr>
                <w:rFonts w:hint="eastAsia" w:ascii="宋体"/>
              </w:rPr>
              <w:t>分；</w:t>
            </w:r>
          </w:p>
          <w:p w14:paraId="3ED70AF8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④方案</w:t>
            </w:r>
            <w:r>
              <w:rPr>
                <w:rFonts w:ascii="宋体" w:cs="宋体"/>
              </w:rPr>
              <w:t>部分</w:t>
            </w:r>
            <w:r>
              <w:rPr>
                <w:rFonts w:hint="eastAsia" w:ascii="宋体" w:cs="宋体"/>
              </w:rPr>
              <w:t>完整、合理</w:t>
            </w:r>
            <w:r>
              <w:rPr>
                <w:rFonts w:hint="eastAsia" w:ascii="宋体" w:cs="宋体"/>
                <w:bCs/>
              </w:rPr>
              <w:t>，服务承诺</w:t>
            </w:r>
            <w:r>
              <w:rPr>
                <w:rFonts w:ascii="宋体" w:cs="宋体"/>
                <w:bCs/>
              </w:rPr>
              <w:t>欠缺完整性的</w:t>
            </w:r>
            <w:r>
              <w:rPr>
                <w:rFonts w:hint="eastAsia" w:ascii="宋体" w:cs="宋体"/>
                <w:bCs/>
              </w:rPr>
              <w:t>，</w:t>
            </w:r>
            <w:r>
              <w:rPr>
                <w:rFonts w:hint="eastAsia" w:ascii="宋体" w:cs="宋体"/>
              </w:rPr>
              <w:t>售后服务技术力量</w:t>
            </w:r>
            <w:r>
              <w:rPr>
                <w:rFonts w:ascii="宋体" w:cs="宋体"/>
              </w:rPr>
              <w:t>较差</w:t>
            </w:r>
            <w:r>
              <w:rPr>
                <w:rFonts w:hint="eastAsia" w:ascii="宋体" w:cs="宋体"/>
              </w:rPr>
              <w:t>，</w:t>
            </w:r>
            <w:r>
              <w:rPr>
                <w:rFonts w:ascii="宋体" w:cs="宋体"/>
                <w:bCs/>
              </w:rPr>
              <w:t>不能很好</w:t>
            </w:r>
            <w:r>
              <w:rPr>
                <w:rFonts w:hint="eastAsia" w:ascii="宋体" w:cs="宋体"/>
                <w:bCs/>
              </w:rPr>
              <w:t>完成项目的，得</w:t>
            </w:r>
            <w:r>
              <w:rPr>
                <w:rFonts w:ascii="宋体" w:cs="宋体"/>
                <w:bCs/>
              </w:rPr>
              <w:t>3</w:t>
            </w:r>
            <w:r>
              <w:rPr>
                <w:rFonts w:hint="eastAsia" w:ascii="宋体"/>
              </w:rPr>
              <w:t>分；</w:t>
            </w:r>
          </w:p>
          <w:p w14:paraId="352E881C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⑤</w:t>
            </w:r>
            <w:r>
              <w:rPr>
                <w:rFonts w:hint="eastAsia" w:ascii="宋体" w:cs="宋体"/>
                <w:bCs/>
              </w:rPr>
              <w:t>未提供对应方案不得分</w:t>
            </w:r>
            <w:r>
              <w:rPr>
                <w:rFonts w:hint="eastAsia" w:ascii="宋体"/>
              </w:rPr>
              <w:t>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EE6579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</w:t>
            </w:r>
            <w:r>
              <w:rPr>
                <w:rFonts w:ascii="宋体" w:cs="宋体"/>
              </w:rPr>
              <w:t>5分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C1B390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　</w:t>
            </w:r>
          </w:p>
        </w:tc>
      </w:tr>
      <w:tr w14:paraId="777F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A9EBDF"/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261F67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平台操作便捷性</w:t>
            </w: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5013D4">
            <w:pPr>
              <w:pStyle w:val="22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供应商根据项目需求提供电子商务平台应用程序、功能简介、使用流程及相应操作界面截图进行评审：</w:t>
            </w:r>
          </w:p>
          <w:p w14:paraId="7DF4F9D8">
            <w:pPr>
              <w:pStyle w:val="22"/>
              <w:numPr>
                <w:ilvl w:val="0"/>
                <w:numId w:val="2"/>
              </w:numPr>
              <w:ind w:left="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①界面简洁鲜明，易于操作，功能齐全，得</w:t>
            </w:r>
            <w:r>
              <w:rPr>
                <w:rFonts w:ascii="宋体" w:cs="宋体"/>
                <w:szCs w:val="21"/>
              </w:rPr>
              <w:t>10</w:t>
            </w:r>
            <w:r>
              <w:rPr>
                <w:rFonts w:hint="eastAsia" w:ascii="宋体" w:cs="宋体"/>
                <w:szCs w:val="21"/>
              </w:rPr>
              <w:t>分；</w:t>
            </w:r>
          </w:p>
          <w:p w14:paraId="673AE99C">
            <w:pPr>
              <w:pStyle w:val="22"/>
              <w:numPr>
                <w:ilvl w:val="0"/>
                <w:numId w:val="2"/>
              </w:numPr>
              <w:ind w:left="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②界面较易于操作，功能基本符合项目需求，得</w:t>
            </w:r>
            <w:r>
              <w:rPr>
                <w:rFonts w:ascii="宋体" w:cs="宋体"/>
                <w:szCs w:val="21"/>
              </w:rPr>
              <w:t>5</w:t>
            </w:r>
            <w:r>
              <w:rPr>
                <w:rFonts w:hint="eastAsia" w:ascii="宋体" w:cs="宋体"/>
                <w:szCs w:val="21"/>
              </w:rPr>
              <w:t>分；</w:t>
            </w:r>
          </w:p>
          <w:p w14:paraId="78E19600">
            <w:pPr>
              <w:pStyle w:val="22"/>
              <w:numPr>
                <w:ilvl w:val="0"/>
                <w:numId w:val="2"/>
              </w:numPr>
              <w:ind w:left="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③界面设计及功能实现复杂，不易操作，得1分。</w:t>
            </w:r>
          </w:p>
          <w:p w14:paraId="16B996AB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④</w:t>
            </w:r>
            <w:r>
              <w:rPr>
                <w:rFonts w:ascii="宋体" w:cs="宋体"/>
              </w:rPr>
              <w:t>无提供不得分。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15AEF9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10分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F219F6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　</w:t>
            </w:r>
          </w:p>
        </w:tc>
      </w:tr>
    </w:tbl>
    <w:p w14:paraId="10AE958D">
      <w:pPr>
        <w:spacing w:line="400" w:lineRule="exact"/>
        <w:ind w:left="424" w:leftChars="202"/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注：按分项的规定分数范围内给各供应商进行打分，并统计总分。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94C736B2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4C9D"/>
    <w:multiLevelType w:val="multilevel"/>
    <w:tmpl w:val="33D24C9D"/>
    <w:lvl w:ilvl="0" w:tentative="0">
      <w:start w:val="1"/>
      <w:numFmt w:val="decimal"/>
      <w:lvlText w:val="%1）"/>
      <w:lvlJc w:val="left"/>
      <w:pPr>
        <w:tabs>
          <w:tab w:val="left" w:pos="0"/>
        </w:tabs>
        <w:ind w:left="1134" w:hanging="567"/>
      </w:pPr>
      <w:rPr>
        <w:rFonts w:hint="eastAsia" w:ascii="宋体" w:hAnsi="宋体" w:eastAsia="宋体"/>
        <w:b w:val="0"/>
        <w:i w:val="0"/>
        <w:iCs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21"/>
      <w:numFmt w:val="decimal"/>
      <w:lvlText w:val="%3"/>
      <w:lvlJc w:val="left"/>
      <w:pPr>
        <w:tabs>
          <w:tab w:val="left" w:pos="0"/>
        </w:tabs>
        <w:ind w:left="1920" w:hanging="1080"/>
      </w:pPr>
    </w:lvl>
    <w:lvl w:ilvl="3" w:tentative="0">
      <w:start w:val="1"/>
      <w:numFmt w:val="decimal"/>
      <w:lvlText w:val="%4、"/>
      <w:lvlJc w:val="left"/>
      <w:pPr>
        <w:tabs>
          <w:tab w:val="left" w:pos="0"/>
        </w:tabs>
        <w:ind w:left="1620" w:hanging="360"/>
      </w:pPr>
      <w:rPr>
        <w:b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1">
    <w:nsid w:val="49A5B159"/>
    <w:multiLevelType w:val="singleLevel"/>
    <w:tmpl w:val="49A5B159"/>
    <w:lvl w:ilvl="0" w:tentative="0">
      <w:start w:val="1"/>
      <w:numFmt w:val="decimal"/>
      <w:lvlText w:val="(%1)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32903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 11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样式 1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样式 10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2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保留正文"/>
    <w:next w:val="3"/>
    <w:uiPriority w:val="0"/>
    <w:pPr>
      <w:keepNext/>
      <w:widowControl w:val="0"/>
      <w:spacing w:after="1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22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样式 22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样式 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样式 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样式 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样式 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样式 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样式 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样式 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样式 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1213</Words>
  <Characters>1268</Characters>
  <Lines>124</Lines>
  <Paragraphs>66</Paragraphs>
  <TotalTime>125</TotalTime>
  <ScaleCrop>false</ScaleCrop>
  <LinksUpToDate>false</LinksUpToDate>
  <CharactersWithSpaces>1271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2024-01-09T01:22:00Z</dcterms:created>
  <dc:creator>臧华添</dc:creator>
  <cp:lastModifiedBy>张梦媛</cp:lastModifiedBy>
  <cp:lastPrinted>2025-12-18T00:55:00Z</cp:lastPrinted>
  <dcterms:modified xsi:type="dcterms:W3CDTF">2026-01-15T07:24:17Z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eyJoZGlkIjoiMmYyNzJhMjNmMmIyN2M4MzM5MGI4Y2E4MDk4MzBkOGYiLCJ1c2VySWQiOiIxNTYxNjkyNjAxIn0=</vt:lpwstr>
  </property>
  <property fmtid="{D5CDD505-2E9C-101B-9397-08002B2CF9AE}" pid="3" name="KSOProductBuildVer">
    <vt:lpwstr>2052-12.1.0.24657</vt:lpwstr>
  </property>
  <property fmtid="{D5CDD505-2E9C-101B-9397-08002B2CF9AE}" pid="4" name="ICV">
    <vt:lpwstr>650625A5C1224390B862A07D7F6C3DFF_12</vt:lpwstr>
  </property>
</Properties>
</file>