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B5602">
      <w:pPr>
        <w:pStyle w:val="15"/>
      </w:pPr>
      <w:r>
        <w:br w:type="textWrapping"/>
      </w:r>
      <w:r>
        <w:br w:type="textWrapping"/>
      </w:r>
      <w:r>
        <w:br w:type="textWrapping"/>
      </w:r>
      <w:r>
        <w:br w:type="textWrapping"/>
      </w:r>
      <w:r>
        <w:br w:type="textWrapping"/>
      </w:r>
    </w:p>
    <w:p w14:paraId="1DB4F6D6">
      <w:pPr>
        <w:pStyle w:val="15"/>
      </w:pPr>
    </w:p>
    <w:p w14:paraId="42AAF431">
      <w:pPr>
        <w:pStyle w:val="15"/>
      </w:pPr>
    </w:p>
    <w:p w14:paraId="2363A941">
      <w:pPr>
        <w:pStyle w:val="15"/>
      </w:pPr>
    </w:p>
    <w:p w14:paraId="623A8EE8">
      <w:pPr>
        <w:pStyle w:val="15"/>
        <w:jc w:val="center"/>
        <w:outlineLvl w:val="0"/>
      </w:pPr>
      <w:r>
        <w:rPr>
          <w:rFonts w:hint="eastAsia"/>
          <w:b/>
          <w:sz w:val="48"/>
          <w:lang w:val="en-US" w:eastAsia="zh-CN"/>
        </w:rPr>
        <w:t>采购文件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44CDB82">
      <w:pPr>
        <w:pStyle w:val="15"/>
        <w:jc w:val="center"/>
        <w:outlineLvl w:val="3"/>
        <w:rPr>
          <w:rFonts w:hint="default"/>
          <w:b/>
          <w:sz w:val="24"/>
          <w:lang w:val="en-US" w:eastAsia="zh-CN"/>
        </w:rPr>
      </w:pPr>
      <w:r>
        <w:rPr>
          <w:b/>
          <w:sz w:val="24"/>
        </w:rPr>
        <w:t>项目名称：</w:t>
      </w:r>
      <w:r>
        <w:rPr>
          <w:rFonts w:hint="eastAsia"/>
          <w:b/>
          <w:sz w:val="24"/>
          <w:lang w:val="en-US" w:eastAsia="zh-CN"/>
        </w:rPr>
        <w:t>生殖中心实验室监测仪器采购项目</w:t>
      </w:r>
    </w:p>
    <w:p w14:paraId="1987AF7A">
      <w:pPr>
        <w:pStyle w:val="15"/>
        <w:jc w:val="center"/>
        <w:outlineLvl w:val="3"/>
        <w:rPr>
          <w:rFonts w:hint="eastAsia" w:eastAsiaTheme="minorEastAsia"/>
          <w:lang w:eastAsia="zh-CN"/>
        </w:rPr>
      </w:pPr>
      <w:r>
        <w:rPr>
          <w:b/>
          <w:sz w:val="24"/>
        </w:rPr>
        <w:t>采购人：</w:t>
      </w:r>
      <w:r>
        <w:rPr>
          <w:rFonts w:hint="eastAsia"/>
          <w:b/>
          <w:sz w:val="24"/>
          <w:lang w:eastAsia="zh-CN"/>
        </w:rPr>
        <w:t>广东省生殖科学研究所（广东省生殖医院）</w:t>
      </w:r>
    </w:p>
    <w:p w14:paraId="65F47D33">
      <w:pPr>
        <w:pStyle w:val="15"/>
        <w:ind w:firstLine="480"/>
      </w:pPr>
      <w:r>
        <w:t xml:space="preserve">  </w:t>
      </w:r>
      <w:r>
        <w:br w:type="textWrapping"/>
      </w:r>
    </w:p>
    <w:p w14:paraId="3CE96D9A">
      <w:pPr>
        <w:rPr>
          <w:b/>
          <w:sz w:val="36"/>
        </w:rPr>
      </w:pPr>
      <w:r>
        <w:rPr>
          <w:b/>
          <w:sz w:val="36"/>
        </w:rPr>
        <w:br w:type="page"/>
      </w:r>
    </w:p>
    <w:p w14:paraId="05B51478">
      <w:pPr>
        <w:pStyle w:val="15"/>
        <w:jc w:val="center"/>
        <w:outlineLvl w:val="1"/>
      </w:pPr>
      <w:r>
        <w:rPr>
          <w:b/>
          <w:sz w:val="36"/>
        </w:rPr>
        <w:t>第一章</w:t>
      </w:r>
      <w:r>
        <w:rPr>
          <w:rFonts w:hint="eastAsia"/>
          <w:b/>
          <w:sz w:val="36"/>
          <w:lang w:val="en-US" w:eastAsia="zh-CN"/>
        </w:rPr>
        <w:t xml:space="preserve"> 磋商</w:t>
      </w:r>
      <w:r>
        <w:rPr>
          <w:b/>
          <w:sz w:val="36"/>
        </w:rPr>
        <w:t>邀请</w:t>
      </w:r>
    </w:p>
    <w:p w14:paraId="6245AA2A">
      <w:pPr>
        <w:pStyle w:val="15"/>
        <w:ind w:firstLine="480"/>
      </w:pPr>
      <w:bookmarkStart w:id="0" w:name="_GoBack"/>
      <w:r>
        <w:rPr>
          <w:rFonts w:hint="eastAsia"/>
          <w:lang w:eastAsia="zh-CN"/>
        </w:rPr>
        <w:t>广东省生殖科学研究所（广东省生殖医院</w:t>
      </w:r>
      <w:r>
        <w:rPr>
          <w:rFonts w:hint="eastAsia"/>
          <w:lang w:val="en-US" w:eastAsia="zh-CN"/>
        </w:rPr>
        <w:t>）拟对</w:t>
      </w:r>
      <w:r>
        <w:rPr>
          <w:rFonts w:hint="eastAsia"/>
        </w:rPr>
        <w:t>生殖中心实验室监测仪器</w:t>
      </w:r>
      <w:r>
        <w:t>项目进行采购</w:t>
      </w:r>
      <w:r>
        <w:rPr>
          <w:rFonts w:hint="eastAsia"/>
          <w:lang w:eastAsia="zh-CN"/>
        </w:rPr>
        <w:t>，</w:t>
      </w:r>
      <w:r>
        <w:t>欢迎符合资格条件的国内供应商参加投标。</w:t>
      </w:r>
    </w:p>
    <w:p w14:paraId="79077324">
      <w:pPr>
        <w:pStyle w:val="15"/>
        <w:outlineLvl w:val="2"/>
      </w:pPr>
      <w:r>
        <w:rPr>
          <w:rFonts w:hint="eastAsia"/>
          <w:b/>
          <w:sz w:val="28"/>
          <w:lang w:eastAsia="zh-CN"/>
        </w:rPr>
        <w:t>一、</w:t>
      </w:r>
      <w:r>
        <w:rPr>
          <w:b/>
          <w:sz w:val="28"/>
        </w:rPr>
        <w:t>项目概述</w:t>
      </w:r>
    </w:p>
    <w:p w14:paraId="1F9824BD">
      <w:pPr>
        <w:pStyle w:val="15"/>
        <w:outlineLvl w:val="3"/>
      </w:pPr>
      <w:r>
        <w:rPr>
          <w:b/>
          <w:sz w:val="24"/>
        </w:rPr>
        <w:t>1.名称</w:t>
      </w:r>
    </w:p>
    <w:p w14:paraId="11ED1E6E">
      <w:pPr>
        <w:pStyle w:val="15"/>
        <w:ind w:firstLine="480"/>
        <w:rPr>
          <w:rFonts w:hint="default"/>
          <w:lang w:val="en-US" w:eastAsia="zh-CN"/>
        </w:rPr>
      </w:pPr>
      <w:r>
        <w:t>项目名称：</w:t>
      </w:r>
      <w:r>
        <w:rPr>
          <w:rFonts w:hint="eastAsia"/>
        </w:rPr>
        <w:t>生殖中心实验室监测仪器</w:t>
      </w:r>
      <w:r>
        <w:rPr>
          <w:rFonts w:hint="eastAsia"/>
          <w:lang w:val="en-US" w:eastAsia="zh-CN"/>
        </w:rPr>
        <w:t>采购</w:t>
      </w:r>
      <w:r>
        <w:t>项目</w:t>
      </w:r>
    </w:p>
    <w:p w14:paraId="2F040E03">
      <w:pPr>
        <w:pStyle w:val="15"/>
        <w:ind w:firstLine="480"/>
        <w:rPr>
          <w:rFonts w:hint="eastAsia" w:eastAsiaTheme="minorEastAsia"/>
          <w:lang w:val="en-US" w:eastAsia="zh-CN"/>
        </w:rPr>
      </w:pPr>
      <w:r>
        <w:rPr>
          <w:rFonts w:hint="eastAsia"/>
          <w:lang w:eastAsia="zh-CN"/>
        </w:rPr>
        <w:t>采购方式</w:t>
      </w:r>
      <w:r>
        <w:rPr>
          <w:rFonts w:hint="eastAsia"/>
          <w:highlight w:val="none"/>
          <w:lang w:eastAsia="zh-CN"/>
        </w:rPr>
        <w:t>：</w:t>
      </w:r>
      <w:r>
        <w:rPr>
          <w:rFonts w:hint="eastAsia"/>
          <w:highlight w:val="none"/>
          <w:lang w:val="en-US" w:eastAsia="zh-CN"/>
        </w:rPr>
        <w:t xml:space="preserve">竞争性磋商 </w:t>
      </w:r>
    </w:p>
    <w:p w14:paraId="1B46265F">
      <w:pPr>
        <w:pStyle w:val="15"/>
        <w:outlineLvl w:val="3"/>
      </w:pPr>
      <w:r>
        <w:rPr>
          <w:b/>
          <w:sz w:val="24"/>
        </w:rPr>
        <w:t>2.项目内容及需求情况（采购项目技术规格、参数及要求）</w:t>
      </w:r>
    </w:p>
    <w:p w14:paraId="570A132C">
      <w:pPr>
        <w:pStyle w:val="15"/>
      </w:pPr>
      <w:r>
        <w:t>采购预算金额：</w:t>
      </w:r>
      <w:r>
        <w:rPr>
          <w:rFonts w:hint="eastAsia"/>
          <w:lang w:val="en-US" w:eastAsia="zh-CN"/>
        </w:rPr>
        <w:t>45</w:t>
      </w:r>
      <w:r>
        <w:rPr>
          <w:rFonts w:hint="eastAsia"/>
          <w:lang w:eastAsia="zh-CN"/>
        </w:rPr>
        <w:t>0,000.00</w:t>
      </w:r>
      <w:r>
        <w:t>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1996"/>
        <w:gridCol w:w="5265"/>
      </w:tblGrid>
      <w:tr w14:paraId="3D8C0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8" w:hRule="atLeast"/>
        </w:trPr>
        <w:tc>
          <w:tcPr>
            <w:tcW w:w="1290" w:type="dxa"/>
            <w:vAlign w:val="center"/>
          </w:tcPr>
          <w:p w14:paraId="2CFC35A9">
            <w:pPr>
              <w:pStyle w:val="15"/>
              <w:jc w:val="center"/>
              <w:rPr>
                <w:rFonts w:hint="eastAsia" w:eastAsiaTheme="minorEastAsia"/>
                <w:lang w:eastAsia="zh-CN"/>
              </w:rPr>
            </w:pPr>
            <w:r>
              <w:rPr>
                <w:rFonts w:hint="eastAsia"/>
                <w:lang w:val="en-US" w:eastAsia="zh-CN"/>
              </w:rPr>
              <w:t>序号</w:t>
            </w:r>
          </w:p>
        </w:tc>
        <w:tc>
          <w:tcPr>
            <w:tcW w:w="2043" w:type="dxa"/>
            <w:vAlign w:val="center"/>
          </w:tcPr>
          <w:p w14:paraId="6154C512">
            <w:pPr>
              <w:pStyle w:val="15"/>
              <w:jc w:val="center"/>
            </w:pPr>
            <w:r>
              <w:t>名称</w:t>
            </w:r>
          </w:p>
        </w:tc>
        <w:tc>
          <w:tcPr>
            <w:tcW w:w="5423" w:type="dxa"/>
            <w:vAlign w:val="center"/>
          </w:tcPr>
          <w:p w14:paraId="2D2572A2">
            <w:pPr>
              <w:pStyle w:val="15"/>
              <w:jc w:val="center"/>
              <w:rPr>
                <w:rFonts w:hint="default"/>
                <w:lang w:val="en-US" w:eastAsia="zh-CN"/>
              </w:rPr>
            </w:pPr>
            <w:r>
              <w:rPr>
                <w:rFonts w:hint="eastAsia"/>
                <w:lang w:val="en-US" w:eastAsia="zh-CN"/>
              </w:rPr>
              <w:t>简介</w:t>
            </w:r>
          </w:p>
        </w:tc>
      </w:tr>
      <w:tr w14:paraId="51F2F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90" w:type="dxa"/>
            <w:vAlign w:val="center"/>
          </w:tcPr>
          <w:p w14:paraId="25931C35">
            <w:pPr>
              <w:pStyle w:val="15"/>
              <w:jc w:val="center"/>
              <w:rPr>
                <w:rFonts w:hint="eastAsia" w:eastAsiaTheme="minorEastAsia"/>
                <w:lang w:eastAsia="zh-CN"/>
              </w:rPr>
            </w:pPr>
            <w:r>
              <w:rPr>
                <w:rFonts w:hint="eastAsia"/>
                <w:lang w:val="en-US" w:eastAsia="zh-CN"/>
              </w:rPr>
              <w:t>1</w:t>
            </w:r>
          </w:p>
        </w:tc>
        <w:tc>
          <w:tcPr>
            <w:tcW w:w="2043" w:type="dxa"/>
            <w:vAlign w:val="center"/>
          </w:tcPr>
          <w:p w14:paraId="74C1BB35">
            <w:pPr>
              <w:pStyle w:val="15"/>
              <w:jc w:val="center"/>
              <w:rPr>
                <w:rFonts w:hint="default" w:eastAsiaTheme="minorEastAsia"/>
                <w:lang w:val="en-US" w:eastAsia="zh-CN"/>
              </w:rPr>
            </w:pPr>
            <w:r>
              <w:rPr>
                <w:rFonts w:hint="eastAsia"/>
                <w:lang w:eastAsia="zh-CN"/>
              </w:rPr>
              <w:t>广东省生殖科学研究所（广东省生殖医院）</w:t>
            </w:r>
            <w:r>
              <w:rPr>
                <w:rFonts w:hint="eastAsia"/>
              </w:rPr>
              <w:t>生殖中心实验室监测仪器</w:t>
            </w:r>
            <w:r>
              <w:rPr>
                <w:rFonts w:hint="eastAsia"/>
                <w:lang w:val="en-US" w:eastAsia="zh-CN"/>
              </w:rPr>
              <w:t>采购项目</w:t>
            </w:r>
          </w:p>
        </w:tc>
        <w:tc>
          <w:tcPr>
            <w:tcW w:w="5423" w:type="dxa"/>
            <w:vAlign w:val="center"/>
          </w:tcPr>
          <w:p w14:paraId="21EDDDCB">
            <w:pPr>
              <w:pStyle w:val="15"/>
              <w:jc w:val="center"/>
              <w:rPr>
                <w:rFonts w:hint="eastAsia"/>
                <w:lang w:eastAsia="zh-CN"/>
              </w:rPr>
            </w:pPr>
            <w:r>
              <w:rPr>
                <w:rFonts w:hint="eastAsia"/>
                <w:lang w:eastAsia="zh-CN"/>
              </w:rPr>
              <w:t>本项目采购各种传感器实时监测培养箱、液氮罐、冰箱、室内环境、气体管路、电路等。这些传感器需要根据所需监测的设备类型和所需监测信息的不同，或集成在设备内，或固定在设备外，或通过接口连接设备，通过无线组网技术整合在局域网内。具体需求见采购文件。</w:t>
            </w:r>
          </w:p>
        </w:tc>
      </w:tr>
    </w:tbl>
    <w:p w14:paraId="38614CDD">
      <w:pPr>
        <w:pStyle w:val="15"/>
      </w:pPr>
      <w:r>
        <w:t>本采购包不接受联合体投标</w:t>
      </w:r>
    </w:p>
    <w:p w14:paraId="7B6E8B93">
      <w:pPr>
        <w:pStyle w:val="15"/>
      </w:pPr>
      <w:r>
        <w:t>合同分包：不允许合同分包</w:t>
      </w:r>
    </w:p>
    <w:p w14:paraId="66B67D27">
      <w:pPr>
        <w:pStyle w:val="15"/>
      </w:pPr>
      <w:r>
        <w:t>合同履行期限：详见采购需求</w:t>
      </w:r>
    </w:p>
    <w:p w14:paraId="516583C1">
      <w:pPr>
        <w:pStyle w:val="15"/>
        <w:outlineLvl w:val="2"/>
      </w:pPr>
      <w:r>
        <w:rPr>
          <w:rFonts w:hint="eastAsia"/>
          <w:b/>
          <w:sz w:val="28"/>
          <w:lang w:eastAsia="zh-CN"/>
        </w:rPr>
        <w:t>二、</w:t>
      </w:r>
      <w:r>
        <w:rPr>
          <w:b/>
          <w:sz w:val="28"/>
        </w:rPr>
        <w:t>投标人的资格要求</w:t>
      </w:r>
    </w:p>
    <w:p w14:paraId="0F094DA6">
      <w:pPr>
        <w:pStyle w:val="15"/>
        <w:outlineLvl w:val="3"/>
      </w:pPr>
      <w:r>
        <w:rPr>
          <w:b/>
          <w:sz w:val="24"/>
        </w:rPr>
        <w:t>1.投标人应具备《中华人民共和国政府采购法》第二十二条规定的条件，提供下列材料：</w:t>
      </w:r>
    </w:p>
    <w:p w14:paraId="6BD679D9">
      <w:pPr>
        <w:pStyle w:val="15"/>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204BF2FE">
      <w:pPr>
        <w:pStyle w:val="15"/>
      </w:pPr>
      <w:r>
        <w:t>2）有依法缴纳税收和社会保障资金的良好记录：提供投标截止日前6个月内任意1个月依法缴纳税收和社会保障资金的相关材料。如依法免税或不需要缴纳社会保障资金的， 提供相应证明材料。</w:t>
      </w:r>
    </w:p>
    <w:p w14:paraId="253C6084">
      <w:pPr>
        <w:pStyle w:val="15"/>
      </w:pPr>
      <w:r>
        <w:t>3）具有良好的商业信誉和健全的财务会计制度：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p w14:paraId="77D74372">
      <w:pPr>
        <w:pStyle w:val="15"/>
      </w:pPr>
      <w:r>
        <w:t>4）履行合同所必需的设备和专业技术能力：按投标（响应）文件格式填报设备及专业技术能力情况。</w:t>
      </w:r>
    </w:p>
    <w:p w14:paraId="056991F2">
      <w:pPr>
        <w:pStyle w:val="15"/>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67C00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right="0" w:firstLine="0"/>
        <w:jc w:val="both"/>
        <w:textAlignment w:val="auto"/>
        <w:rPr>
          <w:rFonts w:hint="eastAsia" w:asciiTheme="minorHAnsi" w:hAnsiTheme="minorHAnsi" w:eastAsiaTheme="minorEastAsia" w:cstheme="minorBidi"/>
          <w:b/>
          <w:kern w:val="0"/>
          <w:sz w:val="24"/>
          <w:lang w:val="en-US" w:eastAsia="zh-Hans"/>
        </w:rPr>
      </w:pPr>
      <w:r>
        <w:rPr>
          <w:rFonts w:hint="eastAsia" w:asciiTheme="minorHAnsi" w:hAnsiTheme="minorHAnsi" w:eastAsiaTheme="minorEastAsia" w:cstheme="minorBidi"/>
          <w:b/>
          <w:kern w:val="0"/>
          <w:sz w:val="24"/>
          <w:lang w:val="en-US" w:eastAsia="zh-Hans"/>
        </w:rPr>
        <w:t>2.本项目的特定资格要求：</w:t>
      </w:r>
    </w:p>
    <w:p w14:paraId="2A5CD13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Theme="minorHAnsi" w:hAnsiTheme="minorHAnsi" w:eastAsiaTheme="minorEastAsia" w:cstheme="minorBidi"/>
          <w:kern w:val="0"/>
          <w:lang w:val="en-US" w:eastAsia="zh-CN"/>
        </w:rPr>
      </w:pPr>
      <w:r>
        <w:rPr>
          <w:rFonts w:hint="eastAsia" w:asciiTheme="minorHAnsi" w:hAnsiTheme="minorHAnsi" w:eastAsiaTheme="minorEastAsia" w:cstheme="minorBidi"/>
          <w:kern w:val="0"/>
          <w:lang w:val="en-US" w:eastAsia="zh-CN"/>
        </w:rPr>
        <w:t>信用记录：供应商未被列入“信用中国”网站</w:t>
      </w:r>
      <w:r>
        <w:rPr>
          <w:rFonts w:hint="eastAsia" w:cstheme="minorBidi"/>
          <w:kern w:val="0"/>
          <w:lang w:val="en-US" w:eastAsia="zh-CN"/>
        </w:rPr>
        <w:t>（</w:t>
      </w:r>
      <w:r>
        <w:rPr>
          <w:rFonts w:hint="eastAsia" w:asciiTheme="minorHAnsi" w:hAnsiTheme="minorHAnsi" w:eastAsiaTheme="minorEastAsia" w:cstheme="minorBidi"/>
          <w:kern w:val="0"/>
          <w:lang w:val="en-US" w:eastAsia="zh-CN"/>
        </w:rPr>
        <w:t>www.creditchina.gov.cn</w:t>
      </w:r>
      <w:r>
        <w:rPr>
          <w:rFonts w:hint="eastAsia" w:cstheme="minorBidi"/>
          <w:kern w:val="0"/>
          <w:lang w:val="en-US" w:eastAsia="zh-CN"/>
        </w:rPr>
        <w:t>）</w:t>
      </w:r>
      <w:r>
        <w:rPr>
          <w:rFonts w:hint="eastAsia" w:asciiTheme="minorHAnsi" w:hAnsiTheme="minorHAnsi" w:eastAsiaTheme="minorEastAsia" w:cstheme="minorBidi"/>
          <w:kern w:val="0"/>
          <w:lang w:val="en-US" w:eastAsia="zh-CN"/>
        </w:rPr>
        <w:t>“记录失信被执行人或重大税收违法案件当事人名单或政府采购严重违法失信行为”记录名单；不处于中国政府采购网</w:t>
      </w:r>
      <w:r>
        <w:rPr>
          <w:rFonts w:hint="eastAsia" w:cstheme="minorBidi"/>
          <w:kern w:val="0"/>
          <w:lang w:val="en-US" w:eastAsia="zh-CN"/>
        </w:rPr>
        <w:t>（</w:t>
      </w:r>
      <w:r>
        <w:rPr>
          <w:rFonts w:hint="eastAsia" w:asciiTheme="minorHAnsi" w:hAnsiTheme="minorHAnsi" w:eastAsiaTheme="minorEastAsia" w:cstheme="minorBidi"/>
          <w:kern w:val="0"/>
          <w:lang w:val="en-US" w:eastAsia="zh-CN"/>
        </w:rPr>
        <w:t>www.ccgp.gov.cn</w:t>
      </w:r>
      <w:r>
        <w:rPr>
          <w:rFonts w:hint="eastAsia" w:cstheme="minorBidi"/>
          <w:kern w:val="0"/>
          <w:lang w:val="en-US" w:eastAsia="zh-CN"/>
        </w:rPr>
        <w:t>）</w:t>
      </w:r>
      <w:r>
        <w:rPr>
          <w:rFonts w:hint="eastAsia" w:asciiTheme="minorHAnsi" w:hAnsiTheme="minorHAnsi" w:eastAsiaTheme="minorEastAsia" w:cstheme="minorBidi"/>
          <w:kern w:val="0"/>
          <w:lang w:val="en-US" w:eastAsia="zh-CN"/>
        </w:rPr>
        <w:t>“政府采购严重违法失信行为信息记录”中的禁止参加政府采购活动期间。在“信用中国”网站（www.creditchina.gov.cn）及中国政府采购网（http://www.ccgp.gov.cn/）查询结果为准。</w:t>
      </w:r>
    </w:p>
    <w:p w14:paraId="4B44E97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Theme="minorHAnsi" w:hAnsiTheme="minorHAnsi" w:eastAsiaTheme="minorEastAsia" w:cstheme="minorBidi"/>
          <w:kern w:val="0"/>
          <w:lang w:val="en-US" w:eastAsia="zh-CN"/>
        </w:rPr>
      </w:pPr>
      <w:r>
        <w:rPr>
          <w:rFonts w:hint="eastAsia" w:asciiTheme="minorHAnsi" w:hAnsiTheme="minorHAnsi" w:eastAsiaTheme="minorEastAsia" w:cstheme="minorBidi"/>
          <w:kern w:val="0"/>
          <w:lang w:val="en-US" w:eastAsia="zh-CN"/>
        </w:rPr>
        <w:t>供应商必须符合法律、行政法规规定的其他条件：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513DA448">
      <w:pPr>
        <w:pStyle w:val="15"/>
        <w:outlineLvl w:val="2"/>
        <w:rPr>
          <w:rFonts w:hint="eastAsia" w:asciiTheme="minorHAnsi" w:hAnsiTheme="minorHAnsi" w:eastAsiaTheme="minorEastAsia" w:cstheme="minorBidi"/>
          <w:b/>
          <w:i w:val="0"/>
          <w:iCs w:val="0"/>
          <w:caps w:val="0"/>
          <w:spacing w:val="0"/>
          <w:sz w:val="28"/>
          <w:szCs w:val="20"/>
          <w:lang w:eastAsia="zh-CN"/>
        </w:rPr>
      </w:pPr>
      <w:r>
        <w:rPr>
          <w:rFonts w:hint="eastAsia" w:asciiTheme="minorHAnsi" w:hAnsiTheme="minorHAnsi" w:eastAsiaTheme="minorEastAsia" w:cstheme="minorBidi"/>
          <w:b/>
          <w:i w:val="0"/>
          <w:iCs w:val="0"/>
          <w:caps w:val="0"/>
          <w:spacing w:val="0"/>
          <w:kern w:val="0"/>
          <w:sz w:val="28"/>
          <w:szCs w:val="20"/>
          <w:shd w:val="clear"/>
          <w:lang w:val="en-US" w:eastAsia="zh-CN" w:bidi="ar"/>
        </w:rPr>
        <w:t>三、报名时间及方式</w:t>
      </w:r>
    </w:p>
    <w:p w14:paraId="2784F6DA">
      <w:pPr>
        <w:pStyle w:val="15"/>
        <w:outlineLvl w:val="2"/>
        <w:rPr>
          <w:rFonts w:hint="eastAsia" w:asciiTheme="minorHAnsi" w:hAnsiTheme="minorHAnsi" w:eastAsiaTheme="minorEastAsia" w:cstheme="minorBidi"/>
          <w:i w:val="0"/>
          <w:iCs w:val="0"/>
          <w:caps w:val="0"/>
          <w:spacing w:val="0"/>
          <w:kern w:val="0"/>
          <w:sz w:val="20"/>
          <w:szCs w:val="20"/>
          <w:shd w:val="clear"/>
          <w:lang w:val="en-US" w:eastAsia="zh-CN" w:bidi="ar"/>
        </w:rPr>
      </w:pPr>
      <w:r>
        <w:rPr>
          <w:rFonts w:hint="eastAsia" w:asciiTheme="minorHAnsi" w:hAnsiTheme="minorHAnsi" w:eastAsiaTheme="minorEastAsia" w:cstheme="minorBidi"/>
          <w:i w:val="0"/>
          <w:iCs w:val="0"/>
          <w:caps w:val="0"/>
          <w:spacing w:val="0"/>
          <w:kern w:val="0"/>
          <w:sz w:val="20"/>
          <w:szCs w:val="20"/>
          <w:shd w:val="clear"/>
          <w:lang w:val="en-US" w:eastAsia="zh-CN" w:bidi="ar"/>
        </w:rPr>
        <w:t>1.报名供应商需在2025年9月</w:t>
      </w:r>
      <w:r>
        <w:rPr>
          <w:rFonts w:hint="eastAsia" w:cstheme="minorBidi"/>
          <w:i w:val="0"/>
          <w:iCs w:val="0"/>
          <w:caps w:val="0"/>
          <w:spacing w:val="0"/>
          <w:kern w:val="0"/>
          <w:sz w:val="20"/>
          <w:szCs w:val="20"/>
          <w:shd w:val="clear"/>
          <w:lang w:val="en-US" w:eastAsia="zh-CN" w:bidi="ar"/>
        </w:rPr>
        <w:t>14</w:t>
      </w:r>
      <w:r>
        <w:rPr>
          <w:rFonts w:hint="eastAsia" w:asciiTheme="minorHAnsi" w:hAnsiTheme="minorHAnsi" w:eastAsiaTheme="minorEastAsia" w:cstheme="minorBidi"/>
          <w:i w:val="0"/>
          <w:iCs w:val="0"/>
          <w:caps w:val="0"/>
          <w:spacing w:val="0"/>
          <w:kern w:val="0"/>
          <w:sz w:val="20"/>
          <w:szCs w:val="20"/>
          <w:shd w:val="clear"/>
          <w:lang w:val="en-US" w:eastAsia="zh-CN" w:bidi="ar"/>
        </w:rPr>
        <w:t>日前完成报名。</w:t>
      </w:r>
    </w:p>
    <w:p w14:paraId="133D2F79">
      <w:pPr>
        <w:pStyle w:val="15"/>
        <w:outlineLvl w:val="2"/>
      </w:pPr>
      <w:r>
        <w:rPr>
          <w:rFonts w:hint="eastAsia" w:asciiTheme="minorHAnsi" w:hAnsiTheme="minorHAnsi" w:eastAsiaTheme="minorEastAsia" w:cstheme="minorBidi"/>
          <w:i w:val="0"/>
          <w:iCs w:val="0"/>
          <w:caps w:val="0"/>
          <w:spacing w:val="0"/>
          <w:kern w:val="0"/>
          <w:sz w:val="20"/>
          <w:szCs w:val="20"/>
          <w:shd w:val="clear"/>
          <w:lang w:val="en-US" w:eastAsia="zh-CN" w:bidi="ar"/>
        </w:rPr>
        <w:t>2.报名方式：将以上资格证明材料（单面打印并加盖公章）扫描成PDF文件发送至广东省生殖医院办公室邮箱bgs@gdszjk.org.cn，邮件主题统一为“监测仪器采购项目+公司名+联系人+联系电话”。</w:t>
      </w:r>
      <w:r>
        <w:rPr>
          <w:rFonts w:hint="eastAsia"/>
          <w:b/>
          <w:sz w:val="28"/>
          <w:lang w:val="en-US" w:eastAsia="zh-CN"/>
        </w:rPr>
        <w:t>四</w:t>
      </w:r>
      <w:r>
        <w:rPr>
          <w:rFonts w:hint="eastAsia"/>
          <w:b/>
          <w:sz w:val="28"/>
          <w:lang w:eastAsia="zh-CN"/>
        </w:rPr>
        <w:t>、</w:t>
      </w:r>
      <w:r>
        <w:rPr>
          <w:b/>
          <w:sz w:val="28"/>
        </w:rPr>
        <w:t>获取</w:t>
      </w:r>
      <w:r>
        <w:rPr>
          <w:rFonts w:hint="eastAsia"/>
          <w:b/>
          <w:sz w:val="28"/>
          <w:lang w:val="en-US" w:eastAsia="zh-CN"/>
        </w:rPr>
        <w:t>采购</w:t>
      </w:r>
      <w:r>
        <w:rPr>
          <w:b/>
          <w:sz w:val="28"/>
        </w:rPr>
        <w:t>文件</w:t>
      </w:r>
    </w:p>
    <w:p w14:paraId="325C4940">
      <w:pPr>
        <w:pStyle w:val="15"/>
        <w:outlineLvl w:val="2"/>
        <w:rPr>
          <w:rFonts w:hint="eastAsia"/>
          <w:highlight w:val="none"/>
        </w:rPr>
      </w:pPr>
      <w:r>
        <w:rPr>
          <w:rFonts w:hint="eastAsia"/>
          <w:highlight w:val="none"/>
        </w:rPr>
        <w:t>1.时间：2025年</w:t>
      </w:r>
      <w:r>
        <w:rPr>
          <w:rFonts w:hint="eastAsia"/>
          <w:highlight w:val="none"/>
          <w:lang w:val="en-US" w:eastAsia="zh-CN"/>
        </w:rPr>
        <w:t>9</w:t>
      </w:r>
      <w:r>
        <w:rPr>
          <w:rFonts w:hint="eastAsia"/>
          <w:highlight w:val="none"/>
        </w:rPr>
        <w:t>月</w:t>
      </w:r>
      <w:r>
        <w:rPr>
          <w:rFonts w:hint="eastAsia"/>
          <w:highlight w:val="none"/>
          <w:lang w:val="en-US" w:eastAsia="zh-CN"/>
        </w:rPr>
        <w:t>8</w:t>
      </w:r>
      <w:r>
        <w:rPr>
          <w:rFonts w:hint="eastAsia"/>
          <w:highlight w:val="none"/>
        </w:rPr>
        <w:t>日—9月</w:t>
      </w:r>
      <w:r>
        <w:rPr>
          <w:rFonts w:hint="eastAsia"/>
          <w:highlight w:val="none"/>
          <w:lang w:val="en-US" w:eastAsia="zh-CN"/>
        </w:rPr>
        <w:t>17</w:t>
      </w:r>
      <w:r>
        <w:rPr>
          <w:rFonts w:hint="eastAsia"/>
          <w:highlight w:val="none"/>
        </w:rPr>
        <w:t>日</w:t>
      </w:r>
    </w:p>
    <w:p w14:paraId="2CA8BD79">
      <w:pPr>
        <w:pStyle w:val="15"/>
        <w:outlineLvl w:val="2"/>
        <w:rPr>
          <w:rFonts w:hint="eastAsia"/>
          <w:highlight w:val="none"/>
        </w:rPr>
      </w:pPr>
      <w:r>
        <w:rPr>
          <w:rFonts w:hint="eastAsia"/>
          <w:highlight w:val="none"/>
        </w:rPr>
        <w:t>2.获取方式：在线获取。</w:t>
      </w:r>
    </w:p>
    <w:p w14:paraId="5808B24B">
      <w:pPr>
        <w:pStyle w:val="15"/>
        <w:outlineLvl w:val="2"/>
        <w:rPr>
          <w:rFonts w:hint="eastAsia"/>
          <w:highlight w:val="none"/>
        </w:rPr>
      </w:pPr>
      <w:r>
        <w:rPr>
          <w:rFonts w:hint="eastAsia"/>
          <w:highlight w:val="none"/>
        </w:rPr>
        <w:t>3.售价：免费</w:t>
      </w:r>
    </w:p>
    <w:p w14:paraId="0BE900A9">
      <w:pPr>
        <w:pStyle w:val="15"/>
        <w:outlineLvl w:val="2"/>
      </w:pPr>
      <w:r>
        <w:rPr>
          <w:rFonts w:hint="eastAsia"/>
          <w:b/>
          <w:sz w:val="28"/>
          <w:lang w:val="en-US" w:eastAsia="zh-CN"/>
        </w:rPr>
        <w:t>五</w:t>
      </w:r>
      <w:r>
        <w:rPr>
          <w:rFonts w:hint="eastAsia"/>
          <w:b/>
          <w:sz w:val="28"/>
          <w:lang w:eastAsia="zh-CN"/>
        </w:rPr>
        <w:t>、</w:t>
      </w:r>
      <w:r>
        <w:rPr>
          <w:b/>
          <w:sz w:val="28"/>
        </w:rPr>
        <w:t>提交</w:t>
      </w:r>
      <w:r>
        <w:rPr>
          <w:rFonts w:hint="eastAsia"/>
          <w:b/>
          <w:sz w:val="28"/>
          <w:lang w:val="en-US" w:eastAsia="zh-CN"/>
        </w:rPr>
        <w:t>采购</w:t>
      </w:r>
      <w:r>
        <w:rPr>
          <w:b/>
          <w:sz w:val="28"/>
        </w:rPr>
        <w:t>文件截止时间、开标时间和地点：</w:t>
      </w:r>
    </w:p>
    <w:p w14:paraId="2E5D292B">
      <w:pPr>
        <w:pStyle w:val="15"/>
        <w:rPr>
          <w:rFonts w:hint="default" w:eastAsiaTheme="minorEastAsia"/>
          <w:highlight w:val="none"/>
          <w:lang w:val="en-US" w:eastAsia="zh-CN"/>
        </w:rPr>
      </w:pPr>
      <w:r>
        <w:rPr>
          <w:rFonts w:hint="eastAsia"/>
          <w:highlight w:val="none"/>
          <w:lang w:val="en-US" w:eastAsia="zh-CN"/>
        </w:rPr>
        <w:t>1.</w:t>
      </w:r>
      <w:r>
        <w:rPr>
          <w:highlight w:val="none"/>
        </w:rPr>
        <w:t>提交</w:t>
      </w:r>
      <w:r>
        <w:rPr>
          <w:rFonts w:hint="eastAsia"/>
          <w:highlight w:val="none"/>
          <w:lang w:val="en-US" w:eastAsia="zh-CN"/>
        </w:rPr>
        <w:t>采购</w:t>
      </w:r>
      <w:r>
        <w:rPr>
          <w:highlight w:val="none"/>
        </w:rPr>
        <w:t>文件时间：</w:t>
      </w:r>
      <w:r>
        <w:rPr>
          <w:rFonts w:hint="eastAsia"/>
          <w:highlight w:val="none"/>
          <w:lang w:val="en-US" w:eastAsia="zh-CN"/>
        </w:rPr>
        <w:t>2025年9月17日14:30—15:00</w:t>
      </w:r>
    </w:p>
    <w:p w14:paraId="530742F0">
      <w:pPr>
        <w:pStyle w:val="15"/>
        <w:rPr>
          <w:highlight w:val="none"/>
        </w:rPr>
      </w:pPr>
      <w:r>
        <w:rPr>
          <w:rFonts w:hint="eastAsia"/>
          <w:highlight w:val="none"/>
          <w:lang w:val="en-US" w:eastAsia="zh-CN"/>
        </w:rPr>
        <w:t>2.</w:t>
      </w:r>
      <w:r>
        <w:rPr>
          <w:highlight w:val="none"/>
        </w:rPr>
        <w:t>开标时间：</w:t>
      </w:r>
      <w:r>
        <w:rPr>
          <w:rFonts w:hint="eastAsia"/>
          <w:highlight w:val="none"/>
          <w:lang w:val="en-US" w:eastAsia="zh-CN"/>
        </w:rPr>
        <w:t>2025年9月17日15:00</w:t>
      </w:r>
    </w:p>
    <w:p w14:paraId="7373245D">
      <w:pPr>
        <w:pStyle w:val="15"/>
        <w:rPr>
          <w:rFonts w:hint="eastAsia"/>
          <w:lang w:val="en-US" w:eastAsia="zh-CN"/>
        </w:rPr>
      </w:pPr>
      <w:r>
        <w:rPr>
          <w:rFonts w:hint="eastAsia"/>
          <w:lang w:val="en-US" w:eastAsia="zh-CN"/>
        </w:rPr>
        <w:t>3.</w:t>
      </w:r>
      <w:r>
        <w:t>地点：</w:t>
      </w:r>
      <w:r>
        <w:rPr>
          <w:rFonts w:hint="eastAsia"/>
          <w:lang w:val="en-US" w:eastAsia="zh-CN"/>
        </w:rPr>
        <w:t>广州市越秀区梅东路17号广东省生殖科学研究所（广东省生殖医院）2号楼7楼会议室</w:t>
      </w:r>
    </w:p>
    <w:p w14:paraId="687DC11A">
      <w:pPr>
        <w:pStyle w:val="15"/>
        <w:outlineLvl w:val="2"/>
        <w:rPr>
          <w:rFonts w:hint="eastAsia"/>
          <w:b/>
          <w:sz w:val="28"/>
        </w:rPr>
      </w:pPr>
      <w:r>
        <w:rPr>
          <w:rFonts w:hint="eastAsia"/>
          <w:b/>
          <w:sz w:val="28"/>
          <w:lang w:val="en-US" w:eastAsia="zh-CN"/>
        </w:rPr>
        <w:t>六</w:t>
      </w:r>
      <w:r>
        <w:rPr>
          <w:b/>
          <w:sz w:val="28"/>
        </w:rPr>
        <w:t>、</w:t>
      </w:r>
      <w:r>
        <w:rPr>
          <w:rFonts w:hint="eastAsia"/>
          <w:b/>
          <w:sz w:val="28"/>
        </w:rPr>
        <w:t>磋商流程</w:t>
      </w:r>
    </w:p>
    <w:p w14:paraId="419DF6CA">
      <w:pPr>
        <w:pStyle w:val="15"/>
        <w:rPr>
          <w:rFonts w:hint="eastAsia"/>
        </w:rPr>
      </w:pPr>
      <w:r>
        <w:rPr>
          <w:rFonts w:hint="eastAsia"/>
        </w:rPr>
        <w:t>1</w:t>
      </w:r>
      <w:r>
        <w:rPr>
          <w:rFonts w:hint="eastAsia"/>
          <w:lang w:eastAsia="zh-CN"/>
        </w:rPr>
        <w:t>.</w:t>
      </w:r>
      <w:r>
        <w:rPr>
          <w:rFonts w:hint="eastAsia"/>
        </w:rPr>
        <w:t>初步评审（资格性、符合性审查）通过后，现场磋商；</w:t>
      </w:r>
    </w:p>
    <w:p w14:paraId="1F9E444A">
      <w:pPr>
        <w:pStyle w:val="15"/>
        <w:rPr>
          <w:rFonts w:hint="eastAsia"/>
        </w:rPr>
      </w:pPr>
      <w:r>
        <w:rPr>
          <w:rFonts w:hint="eastAsia"/>
        </w:rPr>
        <w:t>2</w:t>
      </w:r>
      <w:r>
        <w:rPr>
          <w:rFonts w:hint="eastAsia"/>
          <w:lang w:eastAsia="zh-CN"/>
        </w:rPr>
        <w:t>.</w:t>
      </w:r>
      <w:r>
        <w:rPr>
          <w:rFonts w:hint="eastAsia"/>
        </w:rPr>
        <w:t>磋商结束后30分钟内提交二次报价；</w:t>
      </w:r>
    </w:p>
    <w:p w14:paraId="0CA81DCE">
      <w:pPr>
        <w:pStyle w:val="15"/>
        <w:rPr>
          <w:rFonts w:hint="eastAsia"/>
        </w:rPr>
      </w:pPr>
      <w:r>
        <w:rPr>
          <w:rFonts w:hint="eastAsia"/>
        </w:rPr>
        <w:t>3.二次报价表格格式与首次报价一致，需提前盖好公章；</w:t>
      </w:r>
    </w:p>
    <w:p w14:paraId="79A9AF13">
      <w:pPr>
        <w:pStyle w:val="15"/>
        <w:rPr>
          <w:rFonts w:hint="default"/>
          <w:lang w:val="en-US" w:eastAsia="zh-CN"/>
        </w:rPr>
      </w:pPr>
      <w:r>
        <w:rPr>
          <w:rFonts w:hint="eastAsia"/>
        </w:rPr>
        <w:t>4.二次报价不得高于首次报价，否则视为无效。</w:t>
      </w:r>
    </w:p>
    <w:p w14:paraId="7B648387">
      <w:pPr>
        <w:pStyle w:val="15"/>
        <w:outlineLvl w:val="2"/>
      </w:pPr>
      <w:r>
        <w:rPr>
          <w:rFonts w:hint="eastAsia"/>
          <w:b/>
          <w:sz w:val="28"/>
          <w:lang w:val="en-US" w:eastAsia="zh-CN"/>
        </w:rPr>
        <w:t>七</w:t>
      </w:r>
      <w:r>
        <w:rPr>
          <w:rFonts w:hint="eastAsia"/>
          <w:b/>
          <w:sz w:val="28"/>
          <w:lang w:eastAsia="zh-CN"/>
        </w:rPr>
        <w:t>、</w:t>
      </w:r>
      <w:r>
        <w:rPr>
          <w:b/>
          <w:sz w:val="28"/>
        </w:rPr>
        <w:t>公告期限、发布公告的媒介：</w:t>
      </w:r>
    </w:p>
    <w:p w14:paraId="52FD7A47">
      <w:pPr>
        <w:pStyle w:val="15"/>
      </w:pPr>
      <w:r>
        <w:rPr>
          <w:rFonts w:hint="eastAsia"/>
          <w:lang w:eastAsia="zh-CN"/>
        </w:rPr>
        <w:t>1.</w:t>
      </w:r>
      <w:r>
        <w:t>公告期限：自本公告发布之日起不得少于5个工作日。</w:t>
      </w:r>
    </w:p>
    <w:p w14:paraId="2EDAA9C0">
      <w:pPr>
        <w:pStyle w:val="15"/>
        <w:rPr>
          <w:rFonts w:hint="default" w:eastAsiaTheme="minorEastAsia"/>
          <w:lang w:val="en-US" w:eastAsia="zh-CN"/>
        </w:rPr>
      </w:pPr>
      <w:r>
        <w:rPr>
          <w:rFonts w:hint="eastAsia"/>
          <w:lang w:eastAsia="zh-CN"/>
        </w:rPr>
        <w:t>2.</w:t>
      </w:r>
      <w:r>
        <w:t>发布公告的媒介：</w:t>
      </w:r>
      <w:r>
        <w:rPr>
          <w:rFonts w:hint="eastAsia"/>
          <w:lang w:val="en-US" w:eastAsia="zh-CN"/>
        </w:rPr>
        <w:t>广东省生殖科学研究所（广东省生殖医院）官网（https://www.gdszjk.org.cn/）</w:t>
      </w:r>
    </w:p>
    <w:p w14:paraId="74262BE5">
      <w:pPr>
        <w:pStyle w:val="15"/>
        <w:outlineLvl w:val="2"/>
      </w:pPr>
      <w:r>
        <w:rPr>
          <w:rFonts w:hint="eastAsia"/>
          <w:b/>
          <w:sz w:val="28"/>
          <w:lang w:val="en-US" w:eastAsia="zh-CN"/>
        </w:rPr>
        <w:t>八</w:t>
      </w:r>
      <w:r>
        <w:rPr>
          <w:rFonts w:hint="eastAsia"/>
          <w:b/>
          <w:sz w:val="28"/>
          <w:lang w:eastAsia="zh-CN"/>
        </w:rPr>
        <w:t>、</w:t>
      </w:r>
      <w:r>
        <w:rPr>
          <w:b/>
          <w:sz w:val="28"/>
        </w:rPr>
        <w:t>本项目联系方式：</w:t>
      </w:r>
    </w:p>
    <w:p w14:paraId="2FA60DA7">
      <w:pPr>
        <w:pStyle w:val="15"/>
        <w:rPr>
          <w:rFonts w:hint="eastAsia"/>
        </w:rPr>
      </w:pPr>
      <w:r>
        <w:rPr>
          <w:rFonts w:hint="eastAsia"/>
          <w:lang w:val="en-US" w:eastAsia="zh-CN"/>
        </w:rPr>
        <w:t>1.</w:t>
      </w:r>
      <w:r>
        <w:rPr>
          <w:rFonts w:hint="eastAsia"/>
        </w:rPr>
        <w:t>联系人：张老师、李老师</w:t>
      </w:r>
    </w:p>
    <w:p w14:paraId="4BC26D8E">
      <w:pPr>
        <w:pStyle w:val="15"/>
      </w:pPr>
      <w:r>
        <w:rPr>
          <w:rFonts w:hint="eastAsia"/>
          <w:lang w:val="en-US" w:eastAsia="zh-CN"/>
        </w:rPr>
        <w:t>2.</w:t>
      </w:r>
      <w:r>
        <w:rPr>
          <w:rFonts w:hint="eastAsia"/>
        </w:rPr>
        <w:t>联系电话：020-87693502</w:t>
      </w:r>
      <w:r>
        <w:t xml:space="preserve">  </w:t>
      </w:r>
    </w:p>
    <w:p w14:paraId="0DB772F7">
      <w:pPr>
        <w:pStyle w:val="15"/>
        <w:ind w:firstLine="480"/>
      </w:pPr>
    </w:p>
    <w:p w14:paraId="324C6FE2">
      <w:pPr>
        <w:keepNext w:val="0"/>
        <w:keepLines w:val="0"/>
        <w:widowControl/>
        <w:suppressLineNumbers w:val="0"/>
        <w:spacing w:before="75" w:beforeAutospacing="0" w:after="75" w:afterAutospacing="0"/>
        <w:ind w:left="0" w:right="0" w:firstLine="480"/>
        <w:jc w:val="right"/>
        <w:rPr>
          <w:rFonts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广东省生殖科学研究所（广东省生殖医院）</w:t>
      </w:r>
    </w:p>
    <w:p w14:paraId="29BD7409">
      <w:pPr>
        <w:keepNext w:val="0"/>
        <w:keepLines w:val="0"/>
        <w:widowControl/>
        <w:suppressLineNumbers w:val="0"/>
        <w:spacing w:before="75" w:beforeAutospacing="0" w:after="75" w:afterAutospacing="0"/>
        <w:ind w:left="0" w:right="0" w:firstLine="480"/>
        <w:jc w:val="righ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2025年</w:t>
      </w:r>
      <w:r>
        <w:rPr>
          <w:rFonts w:hint="eastAsia" w:ascii="Tahoma" w:hAnsi="Tahoma" w:eastAsia="Tahoma" w:cs="Tahoma"/>
          <w:i w:val="0"/>
          <w:iCs w:val="0"/>
          <w:caps w:val="0"/>
          <w:color w:val="000000"/>
          <w:spacing w:val="0"/>
          <w:kern w:val="0"/>
          <w:sz w:val="18"/>
          <w:szCs w:val="18"/>
          <w:highlight w:val="none"/>
          <w:lang w:val="en-US" w:eastAsia="zh-CN" w:bidi="ar"/>
        </w:rPr>
        <w:t>9</w:t>
      </w:r>
      <w:r>
        <w:rPr>
          <w:rFonts w:hint="default" w:ascii="Tahoma" w:hAnsi="Tahoma" w:eastAsia="Tahoma" w:cs="Tahoma"/>
          <w:i w:val="0"/>
          <w:iCs w:val="0"/>
          <w:caps w:val="0"/>
          <w:color w:val="000000"/>
          <w:spacing w:val="0"/>
          <w:kern w:val="0"/>
          <w:sz w:val="18"/>
          <w:szCs w:val="18"/>
          <w:highlight w:val="none"/>
          <w:lang w:val="en-US" w:eastAsia="zh-CN" w:bidi="ar"/>
        </w:rPr>
        <w:t>月</w:t>
      </w:r>
      <w:r>
        <w:rPr>
          <w:rFonts w:hint="eastAsia" w:ascii="Tahoma" w:hAnsi="Tahoma" w:eastAsia="Tahoma" w:cs="Tahoma"/>
          <w:i w:val="0"/>
          <w:iCs w:val="0"/>
          <w:caps w:val="0"/>
          <w:color w:val="000000"/>
          <w:spacing w:val="0"/>
          <w:kern w:val="0"/>
          <w:sz w:val="18"/>
          <w:szCs w:val="18"/>
          <w:highlight w:val="none"/>
          <w:lang w:val="en-US" w:eastAsia="zh-CN" w:bidi="ar"/>
        </w:rPr>
        <w:t>8</w:t>
      </w:r>
      <w:r>
        <w:rPr>
          <w:rFonts w:hint="default" w:ascii="Tahoma" w:hAnsi="Tahoma" w:eastAsia="Tahoma" w:cs="Tahoma"/>
          <w:i w:val="0"/>
          <w:iCs w:val="0"/>
          <w:caps w:val="0"/>
          <w:color w:val="000000"/>
          <w:spacing w:val="0"/>
          <w:kern w:val="0"/>
          <w:sz w:val="18"/>
          <w:szCs w:val="18"/>
          <w:highlight w:val="none"/>
          <w:lang w:val="en-US" w:eastAsia="zh-CN" w:bidi="ar"/>
        </w:rPr>
        <w:t>日</w:t>
      </w:r>
    </w:p>
    <w:bookmarkEnd w:id="0"/>
    <w:p w14:paraId="080E468F">
      <w:pPr>
        <w:pStyle w:val="15"/>
        <w:ind w:firstLine="480"/>
      </w:pPr>
    </w:p>
    <w:p w14:paraId="4559077F">
      <w:pPr>
        <w:rPr>
          <w:b/>
          <w:sz w:val="36"/>
        </w:rPr>
      </w:pPr>
      <w:r>
        <w:rPr>
          <w:b/>
          <w:sz w:val="36"/>
        </w:rPr>
        <w:br w:type="page"/>
      </w:r>
    </w:p>
    <w:p w14:paraId="3A89EF36">
      <w:pPr>
        <w:pStyle w:val="15"/>
        <w:jc w:val="center"/>
        <w:outlineLvl w:val="1"/>
      </w:pPr>
      <w:r>
        <w:rPr>
          <w:b/>
          <w:sz w:val="36"/>
        </w:rPr>
        <w:t>第二章 采购需求</w:t>
      </w:r>
    </w:p>
    <w:p w14:paraId="0B124260">
      <w:pPr>
        <w:pStyle w:val="15"/>
        <w:outlineLvl w:val="2"/>
      </w:pPr>
      <w:r>
        <w:rPr>
          <w:b/>
          <w:sz w:val="28"/>
        </w:rPr>
        <w:t>一、项目概况：</w:t>
      </w:r>
    </w:p>
    <w:p w14:paraId="19FB5344">
      <w:pPr>
        <w:pStyle w:val="15"/>
        <w:ind w:firstLine="420" w:firstLineChars="200"/>
      </w:pPr>
      <w:r>
        <w:rPr>
          <w:sz w:val="21"/>
        </w:rPr>
        <w:t>1.供应商对本项目为单位的货物及服务进行整体报价，任何只对本项目其中一部分内容进行的报价都被视为无效报价。</w:t>
      </w:r>
    </w:p>
    <w:p w14:paraId="43EC5685">
      <w:pPr>
        <w:pStyle w:val="15"/>
        <w:ind w:firstLine="420"/>
        <w:jc w:val="both"/>
      </w:pPr>
      <w:r>
        <w:rPr>
          <w:sz w:val="21"/>
        </w:rPr>
        <w:t>2.需求书如有标注“★”号条款为实质性条款，供应商若有任何一条不响应或负偏离则导致报价无效。</w:t>
      </w:r>
    </w:p>
    <w:p w14:paraId="77FDC4DB">
      <w:pPr>
        <w:pStyle w:val="15"/>
        <w:ind w:firstLine="420"/>
        <w:jc w:val="both"/>
      </w:pPr>
      <w:r>
        <w:rPr>
          <w:sz w:val="21"/>
        </w:rPr>
        <w:t>3.需求书中如有标注“▲”号条款为重要指标，供应商若有部分“▲”条款未响应或不满足，将导致失分，但不作为无效报价条款。</w:t>
      </w:r>
    </w:p>
    <w:p w14:paraId="13B3EE3E">
      <w:pPr>
        <w:pStyle w:val="15"/>
        <w:ind w:firstLine="420"/>
        <w:jc w:val="both"/>
      </w:pPr>
      <w:r>
        <w:rPr>
          <w:sz w:val="21"/>
        </w:rPr>
        <w:t>★投标人必须承诺</w:t>
      </w:r>
      <w:r>
        <w:rPr>
          <w:rFonts w:hint="eastAsia"/>
          <w:sz w:val="21"/>
          <w:lang w:eastAsia="zh-CN"/>
        </w:rPr>
        <w:t>采购文件</w:t>
      </w:r>
      <w:r>
        <w:rPr>
          <w:sz w:val="21"/>
        </w:rPr>
        <w:t>中所响应提供的资料属于真实有效的，有异议时，中标人必须在采购人提出后5个工作日内提供相关资料原件复核。如不能在规定时间内提供原件复核的，将上报有关监管部门（</w:t>
      </w:r>
      <w:r>
        <w:rPr>
          <w:rFonts w:hint="eastAsia"/>
          <w:sz w:val="21"/>
          <w:lang w:eastAsia="zh-CN"/>
        </w:rPr>
        <w:t>磋商</w:t>
      </w:r>
      <w:r>
        <w:rPr>
          <w:sz w:val="21"/>
        </w:rPr>
        <w:t>时提交承诺，承诺可参照“</w:t>
      </w:r>
      <w:r>
        <w:rPr>
          <w:rFonts w:hint="eastAsia"/>
          <w:sz w:val="21"/>
          <w:lang w:eastAsia="zh-CN"/>
        </w:rPr>
        <w:t>采购文件</w:t>
      </w:r>
      <w:r>
        <w:rPr>
          <w:sz w:val="21"/>
        </w:rPr>
        <w:t>格式”中《承诺函》格式）。</w:t>
      </w:r>
    </w:p>
    <w:p w14:paraId="66DD578B">
      <w:pPr>
        <w:pStyle w:val="15"/>
        <w:ind w:firstLine="420"/>
        <w:jc w:val="both"/>
      </w:pPr>
      <w:r>
        <w:rPr>
          <w:sz w:val="21"/>
        </w:rPr>
        <w:t>★本项目不允许分包，如供应商在</w:t>
      </w:r>
      <w:r>
        <w:rPr>
          <w:rFonts w:hint="eastAsia"/>
          <w:sz w:val="21"/>
          <w:lang w:eastAsia="zh-CN"/>
        </w:rPr>
        <w:t>磋商</w:t>
      </w:r>
      <w:r>
        <w:rPr>
          <w:sz w:val="21"/>
        </w:rPr>
        <w:t>/响应文件中未出现《分包意向协议书》，则视为未采取分包。</w:t>
      </w:r>
    </w:p>
    <w:p w14:paraId="7A24B7FF">
      <w:pPr>
        <w:pStyle w:val="15"/>
        <w:ind w:firstLine="420"/>
        <w:jc w:val="both"/>
      </w:pPr>
      <w:r>
        <w:rPr>
          <w:sz w:val="21"/>
        </w:rPr>
        <w:t>★供应商须保证，如中标（成交），</w:t>
      </w:r>
      <w:r>
        <w:rPr>
          <w:rFonts w:hint="eastAsia"/>
          <w:sz w:val="21"/>
          <w:lang w:eastAsia="zh-CN"/>
        </w:rPr>
        <w:t>磋商</w:t>
      </w:r>
      <w:r>
        <w:rPr>
          <w:sz w:val="21"/>
        </w:rPr>
        <w:t>（响应）文件所提供的材料，如果有效期（包括需要年审、继续教育等完成后才能执业的行政许可、人员证书等情形）未能覆盖项目（包组）合同履行期的，将提前按规定办理延期手续，确保合同顺利履行（</w:t>
      </w:r>
      <w:r>
        <w:rPr>
          <w:rFonts w:hint="eastAsia"/>
          <w:sz w:val="21"/>
          <w:lang w:eastAsia="zh-CN"/>
        </w:rPr>
        <w:t>磋商</w:t>
      </w:r>
      <w:r>
        <w:rPr>
          <w:sz w:val="21"/>
        </w:rPr>
        <w:t>时提交承诺，承诺可参照“</w:t>
      </w:r>
      <w:r>
        <w:rPr>
          <w:rFonts w:hint="eastAsia"/>
          <w:sz w:val="21"/>
          <w:lang w:eastAsia="zh-CN"/>
        </w:rPr>
        <w:t>采购文件</w:t>
      </w:r>
      <w:r>
        <w:rPr>
          <w:sz w:val="21"/>
        </w:rPr>
        <w:t>格式”中《承诺函》格式）。</w:t>
      </w:r>
    </w:p>
    <w:p w14:paraId="5C7CE177">
      <w:pPr>
        <w:pStyle w:val="15"/>
        <w:outlineLvl w:val="2"/>
        <w:rPr>
          <w:b/>
          <w:sz w:val="28"/>
        </w:rPr>
      </w:pPr>
      <w:r>
        <w:rPr>
          <w:b/>
          <w:sz w:val="28"/>
        </w:rPr>
        <w:t>二、采购内容及预算</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22"/>
        <w:gridCol w:w="1853"/>
        <w:gridCol w:w="2941"/>
      </w:tblGrid>
      <w:tr w14:paraId="24E6C4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c>
          <w:tcPr>
            <w:tcW w:w="3814" w:type="dxa"/>
            <w:tcBorders>
              <w:top w:val="single" w:color="000000" w:sz="4" w:space="0"/>
              <w:left w:val="single" w:color="000000" w:sz="4" w:space="0"/>
              <w:bottom w:val="double" w:color="000000" w:sz="48" w:space="0"/>
              <w:right w:val="single" w:color="000000" w:sz="4" w:space="0"/>
            </w:tcBorders>
            <w:shd w:val="clear" w:color="auto" w:fill="auto"/>
            <w:tcMar>
              <w:top w:w="0" w:type="dxa"/>
              <w:left w:w="105" w:type="dxa"/>
              <w:bottom w:w="0" w:type="dxa"/>
              <w:right w:w="105" w:type="dxa"/>
            </w:tcMar>
            <w:vAlign w:val="center"/>
          </w:tcPr>
          <w:p w14:paraId="154F0E87">
            <w:pPr>
              <w:pStyle w:val="15"/>
              <w:jc w:val="center"/>
              <w:rPr>
                <w:highlight w:val="none"/>
              </w:rPr>
            </w:pPr>
            <w:r>
              <w:rPr>
                <w:b/>
                <w:sz w:val="21"/>
                <w:highlight w:val="none"/>
              </w:rPr>
              <w:t>采购内容</w:t>
            </w:r>
          </w:p>
        </w:tc>
        <w:tc>
          <w:tcPr>
            <w:tcW w:w="1893"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19ACC579">
            <w:pPr>
              <w:pStyle w:val="15"/>
              <w:jc w:val="center"/>
              <w:rPr>
                <w:highlight w:val="none"/>
              </w:rPr>
            </w:pPr>
            <w:r>
              <w:rPr>
                <w:b/>
                <w:sz w:val="21"/>
                <w:highlight w:val="none"/>
              </w:rPr>
              <w:t>数量</w:t>
            </w:r>
          </w:p>
        </w:tc>
        <w:tc>
          <w:tcPr>
            <w:tcW w:w="3011"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2C1F3012">
            <w:pPr>
              <w:pStyle w:val="15"/>
              <w:jc w:val="center"/>
              <w:rPr>
                <w:rFonts w:hint="eastAsia" w:eastAsiaTheme="minorEastAsia"/>
                <w:highlight w:val="none"/>
                <w:lang w:eastAsia="zh-CN"/>
              </w:rPr>
            </w:pPr>
            <w:r>
              <w:rPr>
                <w:b/>
                <w:sz w:val="21"/>
                <w:highlight w:val="none"/>
              </w:rPr>
              <w:t>采购</w:t>
            </w:r>
            <w:r>
              <w:rPr>
                <w:rFonts w:hint="eastAsia"/>
                <w:b/>
                <w:sz w:val="21"/>
                <w:highlight w:val="none"/>
                <w:lang w:val="en-US" w:eastAsia="zh-CN"/>
              </w:rPr>
              <w:t>控制价</w:t>
            </w:r>
          </w:p>
        </w:tc>
      </w:tr>
      <w:tr w14:paraId="49604B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c>
          <w:tcPr>
            <w:tcW w:w="3814"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BB817FE">
            <w:pPr>
              <w:pStyle w:val="15"/>
              <w:jc w:val="center"/>
              <w:rPr>
                <w:highlight w:val="none"/>
              </w:rPr>
            </w:pPr>
            <w:r>
              <w:rPr>
                <w:rFonts w:hint="eastAsia"/>
              </w:rPr>
              <w:t>生殖中心实验室监测仪器</w:t>
            </w:r>
          </w:p>
        </w:tc>
        <w:tc>
          <w:tcPr>
            <w:tcW w:w="1893"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52C134B9">
            <w:pPr>
              <w:pStyle w:val="15"/>
              <w:jc w:val="center"/>
              <w:rPr>
                <w:rFonts w:hint="eastAsia" w:eastAsiaTheme="minorEastAsia"/>
                <w:highlight w:val="none"/>
                <w:lang w:eastAsia="zh-CN"/>
              </w:rPr>
            </w:pPr>
            <w:r>
              <w:rPr>
                <w:sz w:val="21"/>
                <w:highlight w:val="none"/>
              </w:rPr>
              <w:t>1</w:t>
            </w:r>
            <w:r>
              <w:rPr>
                <w:rFonts w:hint="eastAsia"/>
                <w:sz w:val="21"/>
                <w:highlight w:val="none"/>
                <w:lang w:val="en-US" w:eastAsia="zh-CN"/>
              </w:rPr>
              <w:t>批</w:t>
            </w:r>
          </w:p>
        </w:tc>
        <w:tc>
          <w:tcPr>
            <w:tcW w:w="3011"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57271484">
            <w:pPr>
              <w:pStyle w:val="15"/>
              <w:jc w:val="center"/>
              <w:rPr>
                <w:highlight w:val="none"/>
              </w:rPr>
            </w:pPr>
            <w:r>
              <w:rPr>
                <w:sz w:val="21"/>
                <w:highlight w:val="none"/>
              </w:rPr>
              <w:t>人民币</w:t>
            </w:r>
          </w:p>
          <w:p w14:paraId="35CFA081">
            <w:pPr>
              <w:pStyle w:val="15"/>
              <w:jc w:val="center"/>
              <w:rPr>
                <w:highlight w:val="none"/>
              </w:rPr>
            </w:pPr>
            <w:r>
              <w:rPr>
                <w:rFonts w:hint="eastAsia"/>
                <w:sz w:val="21"/>
                <w:highlight w:val="none"/>
                <w:u w:val="single"/>
                <w:lang w:val="en-US" w:eastAsia="zh-CN"/>
              </w:rPr>
              <w:t>45</w:t>
            </w:r>
            <w:r>
              <w:rPr>
                <w:sz w:val="21"/>
                <w:highlight w:val="none"/>
              </w:rPr>
              <w:t>万元</w:t>
            </w:r>
          </w:p>
        </w:tc>
      </w:tr>
    </w:tbl>
    <w:p w14:paraId="346E0092">
      <w:pPr>
        <w:pStyle w:val="15"/>
        <w:numPr>
          <w:ilvl w:val="0"/>
          <w:numId w:val="2"/>
        </w:numPr>
        <w:outlineLvl w:val="2"/>
        <w:rPr>
          <w:b/>
          <w:sz w:val="28"/>
        </w:rPr>
      </w:pPr>
      <w:r>
        <w:rPr>
          <w:b/>
          <w:sz w:val="28"/>
        </w:rPr>
        <w:t>采购内容明细</w:t>
      </w:r>
    </w:p>
    <w:p w14:paraId="5BD20167">
      <w:pPr>
        <w:pStyle w:val="15"/>
        <w:numPr>
          <w:ilvl w:val="0"/>
          <w:numId w:val="0"/>
        </w:numPr>
        <w:outlineLvl w:val="2"/>
        <w:rPr>
          <w:rFonts w:hint="default" w:eastAsiaTheme="minorEastAsia"/>
          <w:b/>
          <w:sz w:val="28"/>
          <w:lang w:val="en-US" w:eastAsia="zh-CN"/>
        </w:rPr>
      </w:pPr>
      <w:r>
        <w:rPr>
          <w:rFonts w:hint="eastAsia"/>
          <w:b/>
          <w:sz w:val="28"/>
          <w:lang w:eastAsia="zh-CN"/>
        </w:rPr>
        <w:t>（</w:t>
      </w:r>
      <w:r>
        <w:rPr>
          <w:rFonts w:hint="eastAsia"/>
          <w:b/>
          <w:sz w:val="28"/>
          <w:lang w:val="en-US" w:eastAsia="zh-CN"/>
        </w:rPr>
        <w:t>一）技术参数与性能指标</w:t>
      </w:r>
    </w:p>
    <w:p w14:paraId="7212FFE6">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平面温度监测仪</w:t>
      </w:r>
    </w:p>
    <w:p w14:paraId="5DF020C0">
      <w:pPr>
        <w:numPr>
          <w:ilvl w:val="0"/>
          <w:numId w:val="0"/>
        </w:numPr>
        <w:tabs>
          <w:tab w:val="left" w:pos="1140"/>
        </w:tabs>
        <w:ind w:firstLine="420" w:firstLineChars="200"/>
        <w:rPr>
          <w:rFonts w:cs="宋体"/>
          <w:lang w:val="zh-CN"/>
        </w:rPr>
      </w:pPr>
      <w:r>
        <w:rPr>
          <w:rFonts w:hint="eastAsia" w:ascii="PingFang SC" w:hAnsi="PingFang SC" w:eastAsia="PingFang SC" w:cs="PingFang SC"/>
          <w:lang w:val="en-US" w:eastAsia="zh-CN"/>
        </w:rPr>
        <w:t>1.1</w:t>
      </w:r>
      <w:r>
        <w:rPr>
          <w:rFonts w:hint="eastAsia" w:ascii="PingFang SC" w:hAnsi="PingFang SC" w:eastAsia="PingFang SC" w:cs="PingFang SC"/>
        </w:rPr>
        <w:t>▲</w:t>
      </w:r>
      <w:r>
        <w:rPr>
          <w:rFonts w:hint="eastAsia" w:cs="宋体"/>
        </w:rPr>
        <w:t>监测仪直径≤38mm，高度≤17mm</w:t>
      </w:r>
      <w:r>
        <w:rPr>
          <w:rFonts w:hint="eastAsia" w:cs="宋体"/>
          <w:lang w:val="zh-CN"/>
        </w:rPr>
        <w:t>，并使用无线传输和电池供电，无线式设计。温度异常时进行报警，可配置报警规则和</w:t>
      </w:r>
      <w:r>
        <w:rPr>
          <w:rFonts w:hint="eastAsia" w:cs="宋体"/>
          <w:color w:val="auto"/>
        </w:rPr>
        <w:t>信息</w:t>
      </w:r>
      <w:r>
        <w:rPr>
          <w:rFonts w:hint="eastAsia" w:cs="宋体"/>
          <w:lang w:val="zh-CN"/>
        </w:rPr>
        <w:t>通知方式。（</w:t>
      </w:r>
      <w:r>
        <w:rPr>
          <w:rFonts w:hint="eastAsia" w:cs="宋体"/>
        </w:rPr>
        <w:t>提供说明书或彩页文件证明</w:t>
      </w:r>
      <w:r>
        <w:rPr>
          <w:rFonts w:hint="eastAsia" w:cs="宋体"/>
          <w:lang w:val="zh-CN"/>
        </w:rPr>
        <w:t>）</w:t>
      </w:r>
    </w:p>
    <w:p w14:paraId="60254BE0">
      <w:pPr>
        <w:numPr>
          <w:ilvl w:val="0"/>
          <w:numId w:val="0"/>
        </w:numPr>
        <w:tabs>
          <w:tab w:val="left" w:pos="1140"/>
        </w:tabs>
        <w:ind w:firstLine="420" w:firstLineChars="200"/>
        <w:rPr>
          <w:rFonts w:cs="宋体"/>
          <w:lang w:val="zh-CN"/>
        </w:rPr>
      </w:pPr>
      <w:r>
        <w:rPr>
          <w:rFonts w:hint="eastAsia" w:ascii="PingFang SC" w:hAnsi="PingFang SC" w:eastAsia="PingFang SC" w:cs="PingFang SC"/>
          <w:lang w:val="en-US" w:eastAsia="zh-CN"/>
        </w:rPr>
        <w:t>1.2</w:t>
      </w:r>
      <w:r>
        <w:rPr>
          <w:rFonts w:hint="eastAsia" w:ascii="PingFang SC" w:hAnsi="PingFang SC" w:eastAsia="PingFang SC" w:cs="PingFang SC"/>
          <w:lang w:val="zh-CN"/>
        </w:rPr>
        <w:t>▲</w:t>
      </w:r>
      <w:r>
        <w:rPr>
          <w:rFonts w:hint="eastAsia" w:cs="宋体"/>
          <w:lang w:val="zh-CN"/>
        </w:rPr>
        <w:t>工作环境温度：0~50℃；温度测量范围：0~50℃；温度精度：</w:t>
      </w:r>
      <w:r>
        <w:rPr>
          <w:rFonts w:hint="eastAsia" w:cs="宋体"/>
        </w:rPr>
        <w:t>≤</w:t>
      </w:r>
      <w:r>
        <w:rPr>
          <w:rFonts w:hint="eastAsia" w:cs="宋体"/>
          <w:lang w:val="zh-CN"/>
        </w:rPr>
        <w:t>±0.1℃，显示分辨率：</w:t>
      </w:r>
      <w:r>
        <w:rPr>
          <w:rFonts w:hint="eastAsia" w:cs="宋体"/>
        </w:rPr>
        <w:t>≤</w:t>
      </w:r>
      <w:r>
        <w:rPr>
          <w:rFonts w:hint="eastAsia" w:cs="宋体"/>
          <w:lang w:val="zh-CN"/>
        </w:rPr>
        <w:t>0.01℃。（</w:t>
      </w:r>
      <w:r>
        <w:rPr>
          <w:rFonts w:hint="eastAsia" w:cs="宋体"/>
        </w:rPr>
        <w:t>提供第三方计量检测报告证明</w:t>
      </w:r>
      <w:r>
        <w:rPr>
          <w:rFonts w:hint="eastAsia" w:cs="宋体"/>
          <w:lang w:val="zh-CN"/>
        </w:rPr>
        <w:t>）。</w:t>
      </w:r>
    </w:p>
    <w:p w14:paraId="11DCC052">
      <w:pPr>
        <w:numPr>
          <w:ilvl w:val="0"/>
          <w:numId w:val="0"/>
        </w:numPr>
        <w:tabs>
          <w:tab w:val="left" w:pos="1140"/>
        </w:tabs>
        <w:ind w:firstLine="420" w:firstLineChars="200"/>
        <w:rPr>
          <w:rFonts w:cs="宋体"/>
          <w:lang w:val="zh-CN"/>
        </w:rPr>
      </w:pPr>
      <w:r>
        <w:rPr>
          <w:rFonts w:hint="eastAsia" w:cs="宋体"/>
          <w:lang w:val="en-US" w:eastAsia="zh-CN"/>
        </w:rPr>
        <w:t>1.3</w:t>
      </w:r>
      <w:r>
        <w:rPr>
          <w:rFonts w:hint="eastAsia" w:cs="宋体"/>
          <w:lang w:val="zh-CN"/>
        </w:rPr>
        <w:t>续航使用时长≥18个月。</w:t>
      </w:r>
    </w:p>
    <w:p w14:paraId="5CCACB80">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培养箱报警信号获取仪</w:t>
      </w:r>
    </w:p>
    <w:p w14:paraId="6AEDD2CD">
      <w:pPr>
        <w:numPr>
          <w:ilvl w:val="0"/>
          <w:numId w:val="0"/>
        </w:numPr>
        <w:tabs>
          <w:tab w:val="left" w:pos="1140"/>
        </w:tabs>
        <w:ind w:firstLine="420" w:firstLineChars="200"/>
        <w:rPr>
          <w:rFonts w:cs="宋体"/>
        </w:rPr>
      </w:pPr>
      <w:r>
        <w:rPr>
          <w:rFonts w:hint="eastAsia" w:cs="宋体"/>
          <w:lang w:val="en-US" w:eastAsia="zh-CN"/>
        </w:rPr>
        <w:t>2.1</w:t>
      </w:r>
      <w:r>
        <w:rPr>
          <w:rFonts w:hint="eastAsia" w:cs="宋体"/>
        </w:rPr>
        <w:t>获取培养箱自身报警口输出的信号</w:t>
      </w:r>
      <w:r>
        <w:rPr>
          <w:rFonts w:hint="eastAsia" w:cs="宋体"/>
          <w:lang w:eastAsia="zh-CN"/>
        </w:rPr>
        <w:t>，</w:t>
      </w:r>
      <w:r>
        <w:rPr>
          <w:rFonts w:hint="eastAsia" w:cs="宋体"/>
        </w:rPr>
        <w:t>市电断电报警</w:t>
      </w:r>
      <w:r>
        <w:rPr>
          <w:rFonts w:hint="eastAsia" w:cs="宋体"/>
          <w:lang w:eastAsia="zh-CN"/>
        </w:rPr>
        <w:t>，</w:t>
      </w:r>
      <w:r>
        <w:rPr>
          <w:rFonts w:hint="eastAsia" w:cs="宋体"/>
        </w:rPr>
        <w:t>通过4G模块实现远程的警报通知。</w:t>
      </w:r>
    </w:p>
    <w:p w14:paraId="09E1E732">
      <w:pPr>
        <w:numPr>
          <w:ilvl w:val="0"/>
          <w:numId w:val="0"/>
        </w:numPr>
        <w:tabs>
          <w:tab w:val="left" w:pos="1140"/>
        </w:tabs>
        <w:ind w:firstLine="420" w:firstLineChars="200"/>
        <w:rPr>
          <w:rFonts w:cs="宋体"/>
          <w:lang w:val="zh-CN"/>
        </w:rPr>
      </w:pPr>
      <w:r>
        <w:rPr>
          <w:rFonts w:hint="eastAsia" w:cs="宋体"/>
          <w:lang w:val="en-US" w:eastAsia="zh-CN"/>
        </w:rPr>
        <w:t>2.2</w:t>
      </w:r>
      <w:r>
        <w:rPr>
          <w:rFonts w:hint="eastAsia" w:cs="宋体"/>
        </w:rPr>
        <w:t>最大支持接入12个培养箱的报警输出口。</w:t>
      </w:r>
    </w:p>
    <w:p w14:paraId="3A6F2F13">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大型培养箱监测仪</w:t>
      </w:r>
    </w:p>
    <w:p w14:paraId="566DB16F">
      <w:pPr>
        <w:numPr>
          <w:ilvl w:val="0"/>
          <w:numId w:val="0"/>
        </w:numPr>
        <w:tabs>
          <w:tab w:val="left" w:pos="1140"/>
        </w:tabs>
        <w:ind w:firstLine="420" w:firstLineChars="200"/>
        <w:rPr>
          <w:rFonts w:cs="宋体"/>
        </w:rPr>
      </w:pPr>
      <w:r>
        <w:rPr>
          <w:rFonts w:hint="eastAsia" w:cs="宋体"/>
          <w:lang w:val="en-US" w:eastAsia="zh-CN"/>
        </w:rPr>
        <w:t>3.1</w:t>
      </w:r>
      <w:r>
        <w:rPr>
          <w:rFonts w:hint="eastAsia" w:cs="宋体"/>
        </w:rPr>
        <w:t>在培养箱内放置三合一探头，同时监测温度和二氧化碳、氧气浓度，温度监测范围：0℃~100℃，精度≤±0.1℃（37℃），分辨率≤0.01℃。O₂监测范围：0~100%，精度≤±0.1%（0-8%），分辨率≤0.01%。CO₂监测范围：0~20%，精度：在5 %CO2 下≤±0.1 %，在0 -8 %CO₂下 ≤±0.2 %。当数据异常时进行报警，可配置报警规则和通知方式。</w:t>
      </w:r>
    </w:p>
    <w:p w14:paraId="493CDEBE">
      <w:pPr>
        <w:numPr>
          <w:ilvl w:val="0"/>
          <w:numId w:val="0"/>
        </w:numPr>
        <w:tabs>
          <w:tab w:val="left" w:pos="1140"/>
        </w:tabs>
        <w:ind w:firstLine="420" w:firstLineChars="200"/>
        <w:rPr>
          <w:rFonts w:cs="宋体"/>
          <w:color w:val="auto"/>
        </w:rPr>
      </w:pPr>
      <w:r>
        <w:rPr>
          <w:rFonts w:hint="eastAsia" w:cs="宋体"/>
          <w:color w:val="auto"/>
          <w:lang w:val="en-US" w:eastAsia="zh-CN"/>
        </w:rPr>
        <w:t>3.2</w:t>
      </w:r>
      <w:r>
        <w:rPr>
          <w:rFonts w:hint="eastAsia" w:cs="宋体"/>
          <w:color w:val="auto"/>
          <w:lang w:val="zh-CN"/>
        </w:rPr>
        <w:t>▲</w:t>
      </w:r>
      <w:r>
        <w:rPr>
          <w:rFonts w:hint="eastAsia" w:cs="宋体"/>
          <w:color w:val="auto"/>
        </w:rPr>
        <w:t>外挂式显示主机可实时查看培养箱运行状态，为培养箱质控提供连续数据，显示屏尺寸≧2英寸。（提供说明书或彩页文件证明）</w:t>
      </w:r>
    </w:p>
    <w:p w14:paraId="7F16BA41">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预混气浓度监测仪</w:t>
      </w:r>
    </w:p>
    <w:p w14:paraId="25F44DF2">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4.1▲预混气培养箱监测仪安装在供气管道上，监测气路中氧气、二氧化碳浓度和气体压力。监测仪显示屏</w:t>
      </w:r>
      <w:r>
        <w:rPr>
          <w:rFonts w:hint="eastAsia" w:cs="宋体"/>
          <w:color w:val="auto"/>
          <w:lang w:val="zh-CN" w:eastAsia="zh-CN"/>
        </w:rPr>
        <w:t>≥</w:t>
      </w:r>
      <w:r>
        <w:rPr>
          <w:rFonts w:hint="eastAsia" w:cs="宋体"/>
          <w:color w:val="auto"/>
          <w:lang w:val="en-US" w:eastAsia="zh-CN"/>
        </w:rPr>
        <w:t>2.4英寸。（提供说明书或者彩页文件证明）</w:t>
      </w:r>
    </w:p>
    <w:p w14:paraId="5EA8ED72">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4.2O₂监测范围：0~100%，精度≤±0.1%(0-8%)，分辨率≤0.01%。CO₂监测范围：0~30%，精度≤±0.1%(0-8%)，分辨率≤0.01%。</w:t>
      </w:r>
    </w:p>
    <w:p w14:paraId="11AA1166">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液氮罐智能指纹锁</w:t>
      </w:r>
    </w:p>
    <w:p w14:paraId="446A2782">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5.1智能指纹锁控制液氮罐的开启，记录实际开关盖的人员和时间，监测液氮罐温度。</w:t>
      </w:r>
    </w:p>
    <w:p w14:paraId="509F3E19">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5.2具备指纹识别功能，单/双人核对开锁，支持</w:t>
      </w:r>
      <w:r>
        <w:rPr>
          <w:rFonts w:hint="eastAsia" w:cs="宋体"/>
          <w:color w:val="auto"/>
          <w:lang w:val="zh-CN" w:eastAsia="zh-CN"/>
        </w:rPr>
        <w:t>≥</w:t>
      </w:r>
      <w:r>
        <w:rPr>
          <w:rFonts w:hint="eastAsia" w:cs="宋体"/>
          <w:color w:val="auto"/>
          <w:lang w:val="en-US" w:eastAsia="zh-CN"/>
        </w:rPr>
        <w:t>100个用户的指纹信息。支持本地和远程开锁模式，可记录开锁人员、开锁时间。具备应急钥匙，机械开锁。</w:t>
      </w:r>
    </w:p>
    <w:p w14:paraId="5EBDD5C8">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5.3▲显示屏；显示当前开关液氮罐的操作人员姓名和液氮罐的操作状态。（提供说明书或彩页文件证明）</w:t>
      </w:r>
    </w:p>
    <w:p w14:paraId="33BF37D8">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5.4▲供电方式：</w:t>
      </w:r>
      <w:r>
        <w:rPr>
          <w:rFonts w:hint="eastAsia" w:cs="宋体"/>
          <w:color w:val="auto"/>
          <w:lang w:val="zh-CN" w:eastAsia="zh-CN"/>
        </w:rPr>
        <w:t>≥</w:t>
      </w:r>
      <w:r>
        <w:rPr>
          <w:rFonts w:hint="eastAsia" w:cs="宋体"/>
          <w:color w:val="auto"/>
          <w:lang w:val="en-US" w:eastAsia="zh-CN"/>
        </w:rPr>
        <w:t>2块电池同时供电，续航≥6个月，可以取出一块电池充电，不影响设备正常运行。（提供说明书或彩页文件证明）</w:t>
      </w:r>
    </w:p>
    <w:p w14:paraId="6F2346C5">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5.5传输方式：无线，传输距离：≥30m。</w:t>
      </w:r>
    </w:p>
    <w:p w14:paraId="267EBE8E">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5.6</w:t>
      </w:r>
      <w:r>
        <w:rPr>
          <w:rFonts w:hint="eastAsia" w:cs="宋体"/>
          <w:color w:val="auto"/>
          <w:lang w:val="zh-CN" w:eastAsia="zh-CN"/>
        </w:rPr>
        <w:t>固定方式：</w:t>
      </w:r>
      <w:r>
        <w:rPr>
          <w:rFonts w:hint="eastAsia" w:cs="宋体"/>
          <w:color w:val="auto"/>
          <w:lang w:val="en-US" w:eastAsia="zh-CN"/>
        </w:rPr>
        <w:t>无损安装，不破坏液氮罐原有结构</w:t>
      </w:r>
      <w:r>
        <w:rPr>
          <w:rFonts w:hint="eastAsia" w:cs="宋体"/>
          <w:color w:val="auto"/>
          <w:lang w:val="zh-CN" w:eastAsia="zh-CN"/>
        </w:rPr>
        <w:t>。</w:t>
      </w:r>
    </w:p>
    <w:p w14:paraId="55AD2528">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zh-CN" w:eastAsia="zh-CN"/>
        </w:rPr>
      </w:pPr>
      <w:r>
        <w:rPr>
          <w:rFonts w:hint="eastAsia" w:cs="宋体"/>
          <w:color w:val="auto"/>
          <w:lang w:val="en-US" w:eastAsia="zh-CN"/>
        </w:rPr>
        <w:t>5.7</w:t>
      </w:r>
      <w:r>
        <w:rPr>
          <w:rFonts w:hint="eastAsia" w:cs="宋体"/>
          <w:color w:val="auto"/>
          <w:lang w:val="zh-CN" w:eastAsia="zh-CN"/>
        </w:rPr>
        <w:t>解锁方式：</w:t>
      </w:r>
      <w:r>
        <w:rPr>
          <w:rFonts w:hint="eastAsia" w:cs="宋体"/>
          <w:color w:val="auto"/>
          <w:lang w:val="en-US" w:eastAsia="zh-CN"/>
        </w:rPr>
        <w:t>不改变液氮罐原装罐口，保持原有通过液氮罐卡扣的方式开锁，不改变开锁方式</w:t>
      </w:r>
      <w:r>
        <w:rPr>
          <w:rFonts w:hint="eastAsia" w:cs="宋体"/>
          <w:color w:val="auto"/>
          <w:lang w:val="zh-CN" w:eastAsia="zh-CN"/>
        </w:rPr>
        <w:t>。</w:t>
      </w:r>
    </w:p>
    <w:p w14:paraId="6E7740E7">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5.8</w:t>
      </w:r>
      <w:r>
        <w:rPr>
          <w:rFonts w:hint="eastAsia" w:cs="宋体"/>
          <w:color w:val="auto"/>
          <w:lang w:val="zh-CN" w:eastAsia="zh-CN"/>
        </w:rPr>
        <w:t>▲</w:t>
      </w:r>
      <w:r>
        <w:rPr>
          <w:rFonts w:hint="eastAsia" w:cs="宋体"/>
          <w:color w:val="auto"/>
          <w:lang w:val="en-US" w:eastAsia="zh-CN"/>
        </w:rPr>
        <w:t>温度监测范围：-200~50℃；精度：≤±0.5℃；显示分辨率：≤0.1℃。温度监测模块整合在液氮锁内部，无需外接模块在罐体外，无需改变液氮罐原装盖塞。（提供说明书或彩页文件证明）</w:t>
      </w:r>
    </w:p>
    <w:p w14:paraId="7001C1CB">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环境质量监测仪</w:t>
      </w:r>
    </w:p>
    <w:p w14:paraId="3961BB6B">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6.1</w:t>
      </w:r>
      <w:r>
        <w:rPr>
          <w:rFonts w:hint="eastAsia" w:cs="宋体"/>
          <w:color w:val="auto"/>
          <w:lang w:val="zh-CN" w:eastAsia="zh-CN"/>
        </w:rPr>
        <w:t>对实验室温度、湿度、TVOC、PM2.5、PM10、甲醛、CO2</w:t>
      </w:r>
      <w:r>
        <w:rPr>
          <w:rFonts w:hint="eastAsia" w:cs="宋体"/>
          <w:color w:val="auto"/>
          <w:lang w:val="en-US" w:eastAsia="zh-CN"/>
        </w:rPr>
        <w:t>等信息进行监测</w:t>
      </w:r>
      <w:r>
        <w:rPr>
          <w:rFonts w:hint="eastAsia" w:cs="宋体"/>
          <w:color w:val="auto"/>
          <w:lang w:val="zh-CN" w:eastAsia="zh-CN"/>
        </w:rPr>
        <w:t>。温度采集范围-40°C ~ 85°C，采集精度</w:t>
      </w:r>
      <w:r>
        <w:rPr>
          <w:rFonts w:hint="eastAsia" w:cs="宋体"/>
          <w:color w:val="auto"/>
          <w:lang w:val="en-US" w:eastAsia="zh-CN"/>
        </w:rPr>
        <w:t>≤</w:t>
      </w:r>
      <w:r>
        <w:rPr>
          <w:rFonts w:hint="eastAsia" w:cs="宋体"/>
          <w:color w:val="auto"/>
          <w:lang w:val="zh-CN" w:eastAsia="zh-CN"/>
        </w:rPr>
        <w:t>±1°C，分辨率</w:t>
      </w:r>
      <w:r>
        <w:rPr>
          <w:rFonts w:hint="eastAsia" w:cs="宋体"/>
          <w:color w:val="auto"/>
          <w:lang w:val="en-US" w:eastAsia="zh-CN"/>
        </w:rPr>
        <w:t>≤</w:t>
      </w:r>
      <w:r>
        <w:rPr>
          <w:rFonts w:hint="eastAsia" w:cs="宋体"/>
          <w:color w:val="auto"/>
          <w:lang w:val="zh-CN" w:eastAsia="zh-CN"/>
        </w:rPr>
        <w:t>0.1°C。湿度采集范围0% ~100% RH，采集精度</w:t>
      </w:r>
      <w:r>
        <w:rPr>
          <w:rFonts w:hint="eastAsia" w:cs="宋体"/>
          <w:color w:val="auto"/>
          <w:lang w:val="en-US" w:eastAsia="zh-CN"/>
        </w:rPr>
        <w:t>≤</w:t>
      </w:r>
      <w:r>
        <w:rPr>
          <w:rFonts w:hint="eastAsia" w:cs="宋体"/>
          <w:color w:val="auto"/>
          <w:lang w:val="zh-CN" w:eastAsia="zh-CN"/>
        </w:rPr>
        <w:t>±3%，分辨率</w:t>
      </w:r>
      <w:r>
        <w:rPr>
          <w:rFonts w:hint="eastAsia" w:cs="宋体"/>
          <w:color w:val="auto"/>
          <w:lang w:val="en-US" w:eastAsia="zh-CN"/>
        </w:rPr>
        <w:t>≤</w:t>
      </w:r>
      <w:r>
        <w:rPr>
          <w:rFonts w:hint="eastAsia" w:cs="宋体"/>
          <w:color w:val="auto"/>
          <w:lang w:val="zh-CN" w:eastAsia="zh-CN"/>
        </w:rPr>
        <w:t>0.5% RH。光照采集范围0~60000Lux。总挥发性有机物TVOC采集范围0 ~ 500（IAQ空气质量指数）。二氧化碳（CO2）采集范围400~2000 ppm，采集精度±（50 ppm+5%读数值），分辨率</w:t>
      </w:r>
      <w:r>
        <w:rPr>
          <w:rFonts w:hint="eastAsia" w:cs="宋体"/>
          <w:color w:val="auto"/>
          <w:lang w:val="en-US" w:eastAsia="zh-CN"/>
        </w:rPr>
        <w:t>≤</w:t>
      </w:r>
      <w:r>
        <w:rPr>
          <w:rFonts w:hint="eastAsia" w:cs="宋体"/>
          <w:color w:val="auto"/>
          <w:lang w:val="zh-CN" w:eastAsia="zh-CN"/>
        </w:rPr>
        <w:t>1 ppm。PM2.5 &amp; PM10采集范围：0 ~ 1000 μg/m3，采集精度：0~100(</w:t>
      </w:r>
      <w:r>
        <w:rPr>
          <w:rFonts w:hint="eastAsia" w:cs="宋体"/>
          <w:color w:val="auto"/>
          <w:lang w:val="en-US" w:eastAsia="zh-CN"/>
        </w:rPr>
        <w:t>≤</w:t>
      </w:r>
      <w:r>
        <w:rPr>
          <w:rFonts w:hint="eastAsia" w:cs="宋体"/>
          <w:color w:val="auto"/>
          <w:lang w:val="zh-CN" w:eastAsia="zh-CN"/>
        </w:rPr>
        <w:t>±10 μg/m3)，100~1000(</w:t>
      </w:r>
      <w:r>
        <w:rPr>
          <w:rFonts w:hint="eastAsia" w:cs="宋体"/>
          <w:color w:val="auto"/>
          <w:lang w:val="en-US" w:eastAsia="zh-CN"/>
        </w:rPr>
        <w:t>≤</w:t>
      </w:r>
      <w:r>
        <w:rPr>
          <w:rFonts w:hint="eastAsia" w:cs="宋体"/>
          <w:color w:val="auto"/>
          <w:lang w:val="zh-CN" w:eastAsia="zh-CN"/>
        </w:rPr>
        <w:t>±10 %)，分辨率：</w:t>
      </w:r>
      <w:r>
        <w:rPr>
          <w:rFonts w:hint="eastAsia" w:cs="宋体"/>
          <w:color w:val="auto"/>
          <w:lang w:val="en-US" w:eastAsia="zh-CN"/>
        </w:rPr>
        <w:t>≤</w:t>
      </w:r>
      <w:r>
        <w:rPr>
          <w:rFonts w:hint="eastAsia" w:cs="宋体"/>
          <w:color w:val="auto"/>
          <w:lang w:val="zh-CN" w:eastAsia="zh-CN"/>
        </w:rPr>
        <w:t>1 μg/m3。甲醛采集范围：0 ~ 6 mg/m3，，分辨率：</w:t>
      </w:r>
      <w:r>
        <w:rPr>
          <w:rFonts w:hint="eastAsia" w:cs="宋体"/>
          <w:color w:val="auto"/>
          <w:lang w:val="en-US" w:eastAsia="zh-CN"/>
        </w:rPr>
        <w:t>≤</w:t>
      </w:r>
      <w:r>
        <w:rPr>
          <w:rFonts w:hint="eastAsia" w:cs="宋体"/>
          <w:color w:val="auto"/>
          <w:lang w:val="zh-CN" w:eastAsia="zh-CN"/>
        </w:rPr>
        <w:t>0.01 mg/m3。</w:t>
      </w:r>
    </w:p>
    <w:p w14:paraId="755FD8D3">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6.2显示屏：</w:t>
      </w:r>
      <w:r>
        <w:rPr>
          <w:rFonts w:hint="eastAsia" w:cs="宋体"/>
          <w:color w:val="auto"/>
          <w:lang w:val="zh-CN" w:eastAsia="zh-CN"/>
        </w:rPr>
        <w:t>≥</w:t>
      </w:r>
      <w:r>
        <w:rPr>
          <w:rFonts w:hint="eastAsia" w:cs="宋体"/>
          <w:color w:val="auto"/>
          <w:lang w:val="en-US" w:eastAsia="zh-CN"/>
        </w:rPr>
        <w:t>4.2英寸。</w:t>
      </w:r>
    </w:p>
    <w:p w14:paraId="744C50B3">
      <w:pPr>
        <w:pStyle w:val="31"/>
        <w:widowControl w:val="0"/>
        <w:numPr>
          <w:ilvl w:val="0"/>
          <w:numId w:val="3"/>
        </w:numPr>
        <w:spacing w:after="0" w:line="240" w:lineRule="auto"/>
        <w:ind w:left="840" w:leftChars="0" w:right="0" w:rightChars="0" w:hanging="420" w:firstLineChars="0"/>
        <w:jc w:val="both"/>
        <w:rPr>
          <w:rFonts w:cs="宋体"/>
          <w:lang w:val="zh-CN"/>
        </w:rPr>
      </w:pPr>
      <w:r>
        <w:rPr>
          <w:rFonts w:hint="eastAsia" w:cs="宋体"/>
          <w:b/>
          <w:bCs/>
        </w:rPr>
        <w:t>氧气监测仪</w:t>
      </w:r>
      <w:r>
        <w:rPr>
          <w:rFonts w:hint="eastAsia" w:cs="宋体"/>
          <w:b/>
          <w:bCs/>
          <w:lang w:eastAsia="zh-CN"/>
        </w:rPr>
        <w:t>：</w:t>
      </w:r>
      <w:r>
        <w:rPr>
          <w:rFonts w:hint="eastAsia" w:cs="宋体"/>
        </w:rPr>
        <w:t xml:space="preserve">对实验室内部的氧气浓度进行监测。传感器监测范围：≥0～25%VOL。分辨率：≤0.1% </w:t>
      </w:r>
      <w:r>
        <w:rPr>
          <w:rFonts w:hint="eastAsia" w:cs="宋体"/>
          <w:lang w:eastAsia="zh-CN"/>
        </w:rPr>
        <w:t>，</w:t>
      </w:r>
      <w:r>
        <w:rPr>
          <w:rFonts w:hint="eastAsia" w:cs="宋体"/>
        </w:rPr>
        <w:t>显示屏 ：</w:t>
      </w:r>
      <w:r>
        <w:rPr>
          <w:rFonts w:hint="eastAsia" w:cs="宋体"/>
          <w:lang w:val="zh-CN"/>
        </w:rPr>
        <w:t>≥</w:t>
      </w:r>
      <w:r>
        <w:rPr>
          <w:rFonts w:hint="eastAsia" w:cs="宋体"/>
        </w:rPr>
        <w:t>2.4英寸。精度：≤±3% 。</w:t>
      </w:r>
    </w:p>
    <w:p w14:paraId="09234B33">
      <w:pPr>
        <w:pStyle w:val="31"/>
        <w:widowControl w:val="0"/>
        <w:numPr>
          <w:ilvl w:val="0"/>
          <w:numId w:val="3"/>
        </w:numPr>
        <w:spacing w:after="0" w:line="240" w:lineRule="auto"/>
        <w:ind w:left="840" w:leftChars="0" w:right="0" w:rightChars="0" w:hanging="420" w:firstLineChars="0"/>
        <w:jc w:val="both"/>
      </w:pPr>
      <w:r>
        <w:rPr>
          <w:rFonts w:hint="eastAsia" w:cs="宋体"/>
          <w:b/>
          <w:bCs/>
        </w:rPr>
        <w:t>冰箱温度监测仪</w:t>
      </w:r>
      <w:r>
        <w:rPr>
          <w:rFonts w:hint="eastAsia" w:cs="宋体"/>
          <w:b/>
          <w:bCs/>
          <w:lang w:eastAsia="zh-CN"/>
        </w:rPr>
        <w:t>：</w:t>
      </w:r>
      <w:r>
        <w:rPr>
          <w:rFonts w:hint="eastAsia" w:cs="宋体"/>
          <w:lang w:val="zh-CN"/>
        </w:rPr>
        <w:t>对冰箱内温度和湿度进行监控。温度监测范围：：-30℃~70℃，精度</w:t>
      </w:r>
      <w:r>
        <w:rPr>
          <w:rFonts w:hint="eastAsia" w:cs="宋体"/>
        </w:rPr>
        <w:t>≤</w:t>
      </w:r>
      <w:r>
        <w:rPr>
          <w:rFonts w:hint="eastAsia" w:cs="宋体"/>
          <w:lang w:val="zh-CN"/>
        </w:rPr>
        <w:t>±0.</w:t>
      </w:r>
      <w:r>
        <w:rPr>
          <w:rFonts w:hint="eastAsia" w:cs="宋体"/>
        </w:rPr>
        <w:t>1</w:t>
      </w:r>
      <w:r>
        <w:rPr>
          <w:rFonts w:hint="eastAsia" w:cs="宋体"/>
          <w:lang w:val="zh-CN"/>
        </w:rPr>
        <w:t>℃。湿度监测范围：0~100%RH，精度</w:t>
      </w:r>
      <w:r>
        <w:rPr>
          <w:rFonts w:hint="eastAsia" w:cs="宋体"/>
        </w:rPr>
        <w:t>≤</w:t>
      </w:r>
      <w:r>
        <w:rPr>
          <w:rFonts w:hint="eastAsia" w:cs="宋体"/>
          <w:lang w:val="zh-CN"/>
        </w:rPr>
        <w:t>±</w:t>
      </w:r>
      <w:r>
        <w:rPr>
          <w:rFonts w:hint="eastAsia" w:cs="宋体"/>
        </w:rPr>
        <w:t>1.5</w:t>
      </w:r>
      <w:r>
        <w:rPr>
          <w:rFonts w:hint="eastAsia" w:cs="宋体"/>
          <w:lang w:val="zh-CN"/>
        </w:rPr>
        <w:t>%（10-90%RH）。</w:t>
      </w:r>
    </w:p>
    <w:p w14:paraId="2A0892CF">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微滴温度监测仪</w:t>
      </w:r>
    </w:p>
    <w:p w14:paraId="25F4DA47">
      <w:pPr>
        <w:numPr>
          <w:ilvl w:val="0"/>
          <w:numId w:val="0"/>
        </w:numPr>
        <w:tabs>
          <w:tab w:val="left" w:pos="1140"/>
        </w:tabs>
        <w:ind w:leftChars="200"/>
        <w:rPr>
          <w:lang w:val="zh-CN"/>
        </w:rPr>
      </w:pPr>
      <w:r>
        <w:rPr>
          <w:rFonts w:hint="eastAsia" w:ascii="PingFang SC" w:hAnsi="PingFang SC" w:eastAsia="PingFang SC" w:cs="PingFang SC"/>
          <w:lang w:val="en-US" w:eastAsia="zh-CN"/>
        </w:rPr>
        <w:t>9.1</w:t>
      </w:r>
      <w:r>
        <w:rPr>
          <w:rFonts w:hint="eastAsia" w:ascii="PingFang SC" w:hAnsi="PingFang SC" w:eastAsia="PingFang SC" w:cs="PingFang SC"/>
          <w:lang w:val="zh-CN"/>
        </w:rPr>
        <w:t>▲</w:t>
      </w:r>
      <w:r>
        <w:rPr>
          <w:rFonts w:hint="eastAsia" w:cs="宋体"/>
          <w:lang w:val="zh-CN"/>
        </w:rPr>
        <w:t>温度监测</w:t>
      </w:r>
      <w:r>
        <w:rPr>
          <w:rFonts w:hint="eastAsia" w:cs="宋体"/>
        </w:rPr>
        <w:t>精度</w:t>
      </w:r>
      <w:r>
        <w:rPr>
          <w:rFonts w:hint="eastAsia" w:cs="宋体"/>
          <w:lang w:val="zh-CN"/>
        </w:rPr>
        <w:t>：</w:t>
      </w:r>
      <w:r>
        <w:rPr>
          <w:rFonts w:hint="eastAsia" w:cs="宋体"/>
        </w:rPr>
        <w:t>≤</w:t>
      </w:r>
      <w:r>
        <w:rPr>
          <w:rFonts w:hint="eastAsia" w:cs="宋体"/>
          <w:lang w:val="zh-CN"/>
        </w:rPr>
        <w:t>±0.</w:t>
      </w:r>
      <w:r>
        <w:rPr>
          <w:rFonts w:hint="eastAsia" w:cs="宋体"/>
        </w:rPr>
        <w:t>1</w:t>
      </w:r>
      <w:r>
        <w:rPr>
          <w:rFonts w:hint="eastAsia" w:cs="宋体"/>
          <w:lang w:val="zh-CN"/>
        </w:rPr>
        <w:t>℃</w:t>
      </w:r>
      <w:r>
        <w:rPr>
          <w:rFonts w:hint="eastAsia" w:cs="宋体"/>
        </w:rPr>
        <w:t>。</w:t>
      </w:r>
      <w:r>
        <w:rPr>
          <w:rFonts w:hint="eastAsia" w:cs="宋体"/>
          <w:lang w:val="zh-CN"/>
        </w:rPr>
        <w:t>（</w:t>
      </w:r>
      <w:r>
        <w:rPr>
          <w:rFonts w:hint="eastAsia" w:cs="宋体"/>
        </w:rPr>
        <w:t>提供第三方计量检测报告文件证明</w:t>
      </w:r>
      <w:r>
        <w:rPr>
          <w:rFonts w:hint="eastAsia" w:cs="宋体"/>
          <w:lang w:val="zh-CN"/>
        </w:rPr>
        <w:t>）</w:t>
      </w:r>
    </w:p>
    <w:p w14:paraId="27726B44">
      <w:pPr>
        <w:numPr>
          <w:ilvl w:val="0"/>
          <w:numId w:val="0"/>
        </w:numPr>
        <w:tabs>
          <w:tab w:val="left" w:pos="1140"/>
        </w:tabs>
        <w:ind w:leftChars="200"/>
      </w:pPr>
      <w:r>
        <w:rPr>
          <w:rFonts w:hint="eastAsia" w:ascii="PingFang SC" w:hAnsi="PingFang SC" w:eastAsia="PingFang SC" w:cs="PingFang SC"/>
          <w:lang w:val="en-US" w:eastAsia="zh-CN"/>
        </w:rPr>
        <w:t>9.2</w:t>
      </w:r>
      <w:r>
        <w:rPr>
          <w:rFonts w:hint="eastAsia" w:ascii="PingFang SC" w:hAnsi="PingFang SC" w:eastAsia="PingFang SC" w:cs="PingFang SC"/>
          <w:lang w:val="zh-CN"/>
        </w:rPr>
        <w:t>▲</w:t>
      </w:r>
      <w:r>
        <w:rPr>
          <w:rFonts w:hint="eastAsia" w:cs="宋体"/>
        </w:rPr>
        <w:t>温度探头直径≤0.5mm</w:t>
      </w:r>
      <w:r>
        <w:rPr>
          <w:rFonts w:hint="eastAsia" w:cs="宋体"/>
          <w:lang w:eastAsia="zh-CN"/>
        </w:rPr>
        <w:t>，</w:t>
      </w:r>
      <w:r>
        <w:rPr>
          <w:rFonts w:hint="eastAsia"/>
        </w:rPr>
        <w:t>监测仪适配35mm培养皿。</w:t>
      </w:r>
      <w:r>
        <w:rPr>
          <w:rFonts w:hint="eastAsia" w:cs="宋体"/>
          <w:color w:val="auto"/>
        </w:rPr>
        <w:t>（提供说明书或彩页文件证明）</w:t>
      </w:r>
    </w:p>
    <w:p w14:paraId="6B89E0D9">
      <w:pPr>
        <w:pStyle w:val="31"/>
        <w:widowControl w:val="0"/>
        <w:numPr>
          <w:ilvl w:val="0"/>
          <w:numId w:val="3"/>
        </w:numPr>
        <w:spacing w:after="0" w:line="240" w:lineRule="auto"/>
        <w:ind w:left="840" w:leftChars="0" w:right="0" w:rightChars="0" w:hanging="420" w:firstLineChars="0"/>
        <w:jc w:val="both"/>
        <w:rPr>
          <w:rFonts w:cs="宋体"/>
          <w:b/>
          <w:bCs/>
          <w:highlight w:val="none"/>
        </w:rPr>
      </w:pPr>
      <w:r>
        <w:rPr>
          <w:rFonts w:hint="eastAsia" w:cs="宋体"/>
          <w:b/>
          <w:bCs/>
          <w:highlight w:val="none"/>
        </w:rPr>
        <w:t>RFID电子标签信息写入仪</w:t>
      </w:r>
    </w:p>
    <w:p w14:paraId="2383DA2C">
      <w:pPr>
        <w:numPr>
          <w:ilvl w:val="0"/>
          <w:numId w:val="0"/>
        </w:numPr>
        <w:tabs>
          <w:tab w:val="left" w:pos="1140"/>
        </w:tabs>
        <w:ind w:leftChars="200"/>
        <w:rPr>
          <w:highlight w:val="none"/>
        </w:rPr>
      </w:pPr>
      <w:r>
        <w:rPr>
          <w:rFonts w:hint="eastAsia" w:ascii="PingFang SC" w:hAnsi="PingFang SC" w:eastAsia="PingFang SC" w:cs="PingFang SC"/>
          <w:highlight w:val="none"/>
          <w:lang w:val="en-US" w:eastAsia="zh-CN"/>
        </w:rPr>
        <w:t>10.1</w:t>
      </w:r>
      <w:r>
        <w:rPr>
          <w:rFonts w:hint="eastAsia" w:ascii="PingFang SC" w:hAnsi="PingFang SC" w:eastAsia="PingFang SC" w:cs="PingFang SC"/>
          <w:highlight w:val="none"/>
          <w:lang w:val="zh-CN"/>
        </w:rPr>
        <w:t>▲</w:t>
      </w:r>
      <w:r>
        <w:rPr>
          <w:rFonts w:hint="eastAsia" w:cs="宋体"/>
          <w:highlight w:val="none"/>
        </w:rPr>
        <w:t>电子标签信息写入方式：RFID电子信息及文字信息</w:t>
      </w:r>
      <w:r>
        <w:rPr>
          <w:rFonts w:hint="eastAsia" w:cs="宋体"/>
          <w:highlight w:val="none"/>
          <w:lang w:eastAsia="zh-CN"/>
        </w:rPr>
        <w:t>，</w:t>
      </w:r>
      <w:r>
        <w:rPr>
          <w:rFonts w:hint="eastAsia" w:cs="宋体"/>
          <w:highlight w:val="none"/>
        </w:rPr>
        <w:t>标签文字信息分辨率：≥</w:t>
      </w:r>
      <w:r>
        <w:rPr>
          <w:rFonts w:hint="eastAsia" w:cs="宋体"/>
          <w:highlight w:val="none"/>
          <w:lang w:val="en-US" w:eastAsia="zh-CN"/>
        </w:rPr>
        <w:t>3</w:t>
      </w:r>
      <w:r>
        <w:rPr>
          <w:rFonts w:hint="eastAsia" w:cs="宋体"/>
          <w:highlight w:val="none"/>
        </w:rPr>
        <w:t>00dpi。</w:t>
      </w:r>
      <w:r>
        <w:rPr>
          <w:rFonts w:hint="eastAsia" w:cs="宋体"/>
          <w:color w:val="auto"/>
          <w:highlight w:val="none"/>
        </w:rPr>
        <w:t>（提供说明书或彩页文件证明）</w:t>
      </w:r>
    </w:p>
    <w:p w14:paraId="14558ED9">
      <w:pPr>
        <w:numPr>
          <w:ilvl w:val="0"/>
          <w:numId w:val="0"/>
        </w:numPr>
        <w:tabs>
          <w:tab w:val="left" w:pos="1140"/>
        </w:tabs>
        <w:ind w:leftChars="200"/>
        <w:rPr>
          <w:rFonts w:cs="宋体"/>
          <w:highlight w:val="none"/>
        </w:rPr>
      </w:pPr>
      <w:r>
        <w:rPr>
          <w:rFonts w:hint="eastAsia" w:cs="宋体"/>
          <w:highlight w:val="none"/>
          <w:lang w:val="en-US" w:eastAsia="zh-CN"/>
        </w:rPr>
        <w:t>10.2</w:t>
      </w:r>
      <w:r>
        <w:rPr>
          <w:rFonts w:hint="eastAsia" w:cs="宋体"/>
          <w:highlight w:val="none"/>
        </w:rPr>
        <w:t>支持RFID模块协议：13.56M频段，15693协议</w:t>
      </w:r>
    </w:p>
    <w:p w14:paraId="5F3B2C79">
      <w:pPr>
        <w:pStyle w:val="31"/>
        <w:widowControl w:val="0"/>
        <w:numPr>
          <w:ilvl w:val="0"/>
          <w:numId w:val="3"/>
        </w:numPr>
        <w:spacing w:after="0" w:line="240" w:lineRule="auto"/>
        <w:ind w:left="840" w:leftChars="0" w:right="0" w:rightChars="0" w:hanging="420" w:firstLineChars="0"/>
        <w:jc w:val="both"/>
        <w:rPr>
          <w:rFonts w:cs="宋体"/>
          <w:b/>
          <w:bCs/>
          <w:highlight w:val="none"/>
        </w:rPr>
      </w:pPr>
      <w:r>
        <w:rPr>
          <w:rFonts w:hint="eastAsia" w:cs="宋体"/>
          <w:b/>
          <w:bCs/>
          <w:highlight w:val="none"/>
        </w:rPr>
        <w:t>人脸指纹识别设备</w:t>
      </w:r>
      <w:r>
        <w:rPr>
          <w:rFonts w:hint="eastAsia" w:cs="宋体"/>
          <w:b/>
          <w:bCs/>
          <w:highlight w:val="none"/>
          <w:lang w:eastAsia="zh-CN"/>
        </w:rPr>
        <w:t>：</w:t>
      </w:r>
      <w:r>
        <w:rPr>
          <w:rFonts w:hint="eastAsia" w:cs="宋体"/>
          <w:highlight w:val="none"/>
        </w:rPr>
        <w:t>识别模式：具备人脸，指纹，身份证识别3种验证方式</w:t>
      </w:r>
      <w:r>
        <w:rPr>
          <w:rFonts w:hint="eastAsia" w:cs="宋体"/>
          <w:highlight w:val="none"/>
          <w:lang w:eastAsia="zh-CN"/>
        </w:rPr>
        <w:t>。</w:t>
      </w:r>
      <w:r>
        <w:rPr>
          <w:rFonts w:hint="eastAsia" w:cs="宋体"/>
          <w:highlight w:val="none"/>
        </w:rPr>
        <w:t>动态摄像头：≥200万像素，分辨率：1280*720</w:t>
      </w:r>
      <w:r>
        <w:rPr>
          <w:rFonts w:hint="eastAsia" w:cs="宋体"/>
          <w:highlight w:val="none"/>
          <w:lang w:eastAsia="zh-CN"/>
        </w:rPr>
        <w:t>，</w:t>
      </w:r>
      <w:r>
        <w:rPr>
          <w:rFonts w:hint="eastAsia" w:cs="宋体"/>
          <w:highlight w:val="none"/>
        </w:rPr>
        <w:t>产品尺寸：长*宽*高≥264*120*51mm</w:t>
      </w:r>
      <w:r>
        <w:rPr>
          <w:rFonts w:hint="eastAsia" w:cs="宋体"/>
          <w:highlight w:val="none"/>
          <w:lang w:eastAsia="zh-CN"/>
        </w:rPr>
        <w:t>，</w:t>
      </w:r>
      <w:r>
        <w:rPr>
          <w:rFonts w:hint="eastAsia" w:cs="宋体"/>
          <w:highlight w:val="none"/>
        </w:rPr>
        <w:t>安装方式：可以固定在墙面，也可以固定在桌面</w:t>
      </w:r>
    </w:p>
    <w:p w14:paraId="7C260222">
      <w:pPr>
        <w:pStyle w:val="31"/>
        <w:widowControl w:val="0"/>
        <w:numPr>
          <w:ilvl w:val="0"/>
          <w:numId w:val="3"/>
        </w:numPr>
        <w:spacing w:after="0" w:line="240" w:lineRule="auto"/>
        <w:ind w:left="840" w:leftChars="0" w:right="0" w:rightChars="0" w:hanging="420" w:firstLineChars="0"/>
        <w:jc w:val="both"/>
        <w:rPr>
          <w:rFonts w:cs="宋体"/>
          <w:b/>
          <w:bCs/>
          <w:highlight w:val="none"/>
        </w:rPr>
      </w:pPr>
      <w:r>
        <w:rPr>
          <w:rFonts w:hint="eastAsia" w:cs="宋体"/>
          <w:b/>
          <w:bCs/>
          <w:highlight w:val="none"/>
        </w:rPr>
        <w:t>RFID凹形天线</w:t>
      </w:r>
    </w:p>
    <w:p w14:paraId="7A4340D1">
      <w:pPr>
        <w:numPr>
          <w:ilvl w:val="0"/>
          <w:numId w:val="0"/>
        </w:numPr>
        <w:tabs>
          <w:tab w:val="left" w:pos="1140"/>
        </w:tabs>
        <w:ind w:leftChars="200"/>
        <w:rPr>
          <w:rFonts w:cs="宋体"/>
          <w:highlight w:val="none"/>
        </w:rPr>
      </w:pPr>
      <w:r>
        <w:rPr>
          <w:rFonts w:hint="eastAsia" w:cs="宋体"/>
          <w:highlight w:val="none"/>
          <w:lang w:val="en-US" w:eastAsia="zh-CN"/>
        </w:rPr>
        <w:t>12.1</w:t>
      </w:r>
      <w:r>
        <w:rPr>
          <w:rFonts w:hint="eastAsia" w:cs="宋体"/>
          <w:highlight w:val="none"/>
        </w:rPr>
        <w:t>尺寸：长*宽*高≤20cm*7cm*5cm。</w:t>
      </w:r>
    </w:p>
    <w:p w14:paraId="26BECCF6">
      <w:pPr>
        <w:numPr>
          <w:ilvl w:val="0"/>
          <w:numId w:val="0"/>
        </w:numPr>
        <w:tabs>
          <w:tab w:val="left" w:pos="1140"/>
        </w:tabs>
        <w:ind w:leftChars="200"/>
        <w:rPr>
          <w:rFonts w:cs="宋体"/>
          <w:highlight w:val="none"/>
        </w:rPr>
      </w:pPr>
      <w:r>
        <w:rPr>
          <w:rFonts w:hint="eastAsia" w:cs="宋体"/>
          <w:highlight w:val="none"/>
          <w:lang w:val="en-US" w:eastAsia="zh-CN"/>
        </w:rPr>
        <w:t>12.2</w:t>
      </w:r>
      <w:r>
        <w:rPr>
          <w:rFonts w:hint="eastAsia" w:cs="宋体"/>
          <w:highlight w:val="none"/>
        </w:rPr>
        <w:t>支持RFID模块协议：13.56M频段，15693协议。</w:t>
      </w:r>
    </w:p>
    <w:p w14:paraId="00C9AE92">
      <w:pPr>
        <w:pStyle w:val="31"/>
        <w:widowControl w:val="0"/>
        <w:numPr>
          <w:ilvl w:val="0"/>
          <w:numId w:val="3"/>
        </w:numPr>
        <w:spacing w:after="0" w:line="240" w:lineRule="auto"/>
        <w:ind w:left="840" w:leftChars="0" w:right="0" w:rightChars="0" w:hanging="420" w:firstLineChars="0"/>
        <w:jc w:val="both"/>
        <w:rPr>
          <w:rFonts w:cs="宋体"/>
          <w:b/>
          <w:bCs/>
          <w:highlight w:val="none"/>
        </w:rPr>
      </w:pPr>
      <w:r>
        <w:rPr>
          <w:rFonts w:hint="eastAsia" w:cs="宋体"/>
          <w:b/>
          <w:bCs/>
          <w:highlight w:val="none"/>
        </w:rPr>
        <w:t>RFID三面天线</w:t>
      </w:r>
    </w:p>
    <w:p w14:paraId="543AC92A">
      <w:pPr>
        <w:numPr>
          <w:ilvl w:val="0"/>
          <w:numId w:val="0"/>
        </w:numPr>
        <w:tabs>
          <w:tab w:val="left" w:pos="1140"/>
        </w:tabs>
        <w:ind w:leftChars="200"/>
        <w:rPr>
          <w:rFonts w:cs="宋体"/>
          <w:highlight w:val="none"/>
        </w:rPr>
      </w:pPr>
      <w:r>
        <w:rPr>
          <w:rFonts w:hint="eastAsia" w:ascii="PingFang SC" w:hAnsi="PingFang SC" w:eastAsia="PingFang SC" w:cs="PingFang SC"/>
          <w:highlight w:val="none"/>
          <w:lang w:val="en-US" w:eastAsia="zh-CN"/>
        </w:rPr>
        <w:t>13.1</w:t>
      </w:r>
      <w:r>
        <w:rPr>
          <w:rFonts w:hint="eastAsia" w:ascii="PingFang SC" w:hAnsi="PingFang SC" w:eastAsia="PingFang SC" w:cs="PingFang SC"/>
          <w:highlight w:val="none"/>
          <w:lang w:val="zh-CN"/>
        </w:rPr>
        <w:t>▲</w:t>
      </w:r>
      <w:r>
        <w:rPr>
          <w:rFonts w:hint="eastAsia" w:cs="宋体"/>
          <w:highlight w:val="none"/>
        </w:rPr>
        <w:t>三面成直角，底面长*宽≤16cm*13cm；竖直面一长*宽≤12cm*13.5cm；竖直面二长*宽≤11cm*13.5cm。</w:t>
      </w:r>
      <w:r>
        <w:rPr>
          <w:rFonts w:hint="eastAsia" w:cs="宋体"/>
          <w:color w:val="auto"/>
          <w:highlight w:val="none"/>
        </w:rPr>
        <w:t>（提供说明书或彩页文件证明）</w:t>
      </w:r>
    </w:p>
    <w:p w14:paraId="4B099BF2">
      <w:pPr>
        <w:numPr>
          <w:ilvl w:val="0"/>
          <w:numId w:val="0"/>
        </w:numPr>
        <w:tabs>
          <w:tab w:val="left" w:pos="1140"/>
        </w:tabs>
        <w:ind w:leftChars="200"/>
        <w:rPr>
          <w:rFonts w:cs="宋体"/>
          <w:highlight w:val="none"/>
        </w:rPr>
      </w:pPr>
      <w:r>
        <w:rPr>
          <w:rFonts w:hint="eastAsia" w:cs="宋体"/>
          <w:highlight w:val="none"/>
          <w:lang w:val="en-US" w:eastAsia="zh-CN"/>
        </w:rPr>
        <w:t>13.2</w:t>
      </w:r>
      <w:r>
        <w:rPr>
          <w:rFonts w:hint="eastAsia" w:cs="宋体"/>
          <w:highlight w:val="none"/>
        </w:rPr>
        <w:t>支持RFID模块协议：13.56M频段，15693协议。读取角度： 360度无死角读取。同时可读取电子标签数量不少于10个。端口数：不少于3口。</w:t>
      </w:r>
    </w:p>
    <w:p w14:paraId="0FA59BEB">
      <w:pPr>
        <w:pStyle w:val="31"/>
        <w:widowControl w:val="0"/>
        <w:numPr>
          <w:ilvl w:val="0"/>
          <w:numId w:val="3"/>
        </w:numPr>
        <w:spacing w:after="0" w:line="240" w:lineRule="auto"/>
        <w:ind w:left="840" w:leftChars="0" w:right="0" w:rightChars="0" w:hanging="420" w:firstLineChars="0"/>
        <w:jc w:val="both"/>
        <w:rPr>
          <w:rFonts w:cs="宋体"/>
          <w:b/>
          <w:bCs/>
          <w:highlight w:val="none"/>
        </w:rPr>
      </w:pPr>
      <w:r>
        <w:rPr>
          <w:rFonts w:hint="eastAsia" w:cs="宋体"/>
          <w:b/>
          <w:bCs/>
          <w:highlight w:val="none"/>
        </w:rPr>
        <w:t>RFID四面天线</w:t>
      </w:r>
    </w:p>
    <w:p w14:paraId="5F5B43E3">
      <w:pPr>
        <w:numPr>
          <w:ilvl w:val="0"/>
          <w:numId w:val="0"/>
        </w:numPr>
        <w:tabs>
          <w:tab w:val="left" w:pos="1140"/>
        </w:tabs>
        <w:ind w:leftChars="200"/>
        <w:rPr>
          <w:rFonts w:cs="宋体"/>
          <w:highlight w:val="none"/>
        </w:rPr>
      </w:pPr>
      <w:r>
        <w:rPr>
          <w:rFonts w:hint="eastAsia" w:cs="宋体"/>
          <w:highlight w:val="none"/>
          <w:lang w:val="en-US" w:eastAsia="zh-CN"/>
        </w:rPr>
        <w:t>14.1</w:t>
      </w:r>
      <w:r>
        <w:rPr>
          <w:rFonts w:hint="eastAsia" w:cs="宋体"/>
          <w:highlight w:val="none"/>
        </w:rPr>
        <w:t>尺寸：长*宽*高≤22cm*16cm*13.5cm。</w:t>
      </w:r>
    </w:p>
    <w:p w14:paraId="0BF3E003">
      <w:pPr>
        <w:numPr>
          <w:ilvl w:val="0"/>
          <w:numId w:val="0"/>
        </w:numPr>
        <w:tabs>
          <w:tab w:val="left" w:pos="1140"/>
        </w:tabs>
        <w:ind w:leftChars="200"/>
        <w:rPr>
          <w:rFonts w:cs="宋体"/>
          <w:b/>
          <w:bCs/>
          <w:highlight w:val="none"/>
        </w:rPr>
      </w:pPr>
      <w:r>
        <w:rPr>
          <w:rFonts w:hint="eastAsia" w:cs="宋体"/>
          <w:highlight w:val="none"/>
          <w:lang w:val="en-US" w:eastAsia="zh-CN"/>
        </w:rPr>
        <w:t>14.2</w:t>
      </w:r>
      <w:r>
        <w:rPr>
          <w:rFonts w:hint="eastAsia" w:cs="宋体"/>
          <w:highlight w:val="none"/>
        </w:rPr>
        <w:t>支持RFID模块协议：13.56M频段，15693协议。读取角度： 360度无死角读取</w:t>
      </w:r>
      <w:r>
        <w:rPr>
          <w:rFonts w:hint="eastAsia" w:cs="宋体"/>
          <w:highlight w:val="none"/>
          <w:lang w:eastAsia="zh-CN"/>
        </w:rPr>
        <w:t>。</w:t>
      </w:r>
      <w:r>
        <w:rPr>
          <w:rFonts w:hint="eastAsia" w:cs="宋体"/>
          <w:highlight w:val="none"/>
        </w:rPr>
        <w:t>同时可读取电子标签数量：不少于10个。</w:t>
      </w:r>
    </w:p>
    <w:p w14:paraId="25E5934E">
      <w:pPr>
        <w:pStyle w:val="31"/>
        <w:widowControl w:val="0"/>
        <w:numPr>
          <w:ilvl w:val="0"/>
          <w:numId w:val="3"/>
        </w:numPr>
        <w:spacing w:after="0" w:line="240" w:lineRule="auto"/>
        <w:ind w:left="840" w:leftChars="0" w:right="0" w:rightChars="0" w:hanging="420" w:firstLineChars="0"/>
        <w:jc w:val="both"/>
        <w:rPr>
          <w:rFonts w:cs="宋体"/>
          <w:b/>
          <w:bCs/>
          <w:color w:val="auto"/>
          <w:highlight w:val="none"/>
        </w:rPr>
      </w:pPr>
      <w:r>
        <w:rPr>
          <w:rFonts w:hint="eastAsia" w:cs="宋体"/>
          <w:b/>
          <w:bCs/>
          <w:color w:val="auto"/>
          <w:highlight w:val="none"/>
        </w:rPr>
        <w:t>RFID电子标签</w:t>
      </w:r>
    </w:p>
    <w:p w14:paraId="7350E45C">
      <w:pPr>
        <w:numPr>
          <w:ilvl w:val="0"/>
          <w:numId w:val="0"/>
        </w:numPr>
        <w:tabs>
          <w:tab w:val="left" w:pos="1140"/>
        </w:tabs>
        <w:ind w:leftChars="200"/>
        <w:rPr>
          <w:rFonts w:cs="宋体"/>
          <w:color w:val="auto"/>
          <w:highlight w:val="none"/>
        </w:rPr>
      </w:pPr>
      <w:r>
        <w:rPr>
          <w:rFonts w:hint="eastAsia" w:ascii="PingFang SC" w:hAnsi="PingFang SC" w:eastAsia="PingFang SC" w:cs="PingFang SC"/>
          <w:color w:val="auto"/>
          <w:highlight w:val="none"/>
          <w:lang w:val="en-US" w:eastAsia="zh-CN"/>
        </w:rPr>
        <w:t>15.1</w:t>
      </w:r>
      <w:r>
        <w:rPr>
          <w:rFonts w:hint="eastAsia" w:ascii="PingFang SC" w:hAnsi="PingFang SC" w:eastAsia="PingFang SC" w:cs="PingFang SC"/>
          <w:color w:val="auto"/>
          <w:highlight w:val="none"/>
          <w:lang w:val="zh-CN"/>
        </w:rPr>
        <w:t>▲</w:t>
      </w:r>
      <w:r>
        <w:rPr>
          <w:rFonts w:hint="eastAsia" w:cs="宋体"/>
          <w:color w:val="auto"/>
          <w:highlight w:val="none"/>
        </w:rPr>
        <w:t>表面材质：PVC，表面可打印，防水</w:t>
      </w:r>
      <w:r>
        <w:rPr>
          <w:rFonts w:hint="eastAsia" w:cs="宋体"/>
          <w:color w:val="auto"/>
          <w:highlight w:val="none"/>
          <w:lang w:eastAsia="zh-CN"/>
        </w:rPr>
        <w:t>。</w:t>
      </w:r>
      <w:r>
        <w:rPr>
          <w:rFonts w:hint="eastAsia" w:cs="宋体"/>
          <w:color w:val="auto"/>
          <w:highlight w:val="none"/>
        </w:rPr>
        <w:t>尺寸：长*宽≤38mm*10mm，长*宽≤25mm*5mm两种规格。（提供说明书或彩页文件证明）。</w:t>
      </w:r>
    </w:p>
    <w:p w14:paraId="01559323">
      <w:pPr>
        <w:numPr>
          <w:ilvl w:val="0"/>
          <w:numId w:val="0"/>
        </w:numPr>
        <w:tabs>
          <w:tab w:val="left" w:pos="1140"/>
        </w:tabs>
        <w:ind w:leftChars="200"/>
        <w:rPr>
          <w:rFonts w:cs="宋体"/>
          <w:color w:val="auto"/>
          <w:highlight w:val="none"/>
        </w:rPr>
      </w:pPr>
      <w:r>
        <w:rPr>
          <w:rFonts w:hint="eastAsia" w:cs="宋体"/>
          <w:color w:val="auto"/>
          <w:highlight w:val="none"/>
          <w:lang w:val="en-US" w:eastAsia="zh-CN"/>
        </w:rPr>
        <w:t>15.2</w:t>
      </w:r>
      <w:r>
        <w:rPr>
          <w:rFonts w:hint="eastAsia" w:cs="宋体"/>
          <w:color w:val="auto"/>
          <w:highlight w:val="none"/>
        </w:rPr>
        <w:t>符合协议：13.56M频段，15693协议，具备鼠胚测试报告（提供相应测试报告证明）；</w:t>
      </w:r>
    </w:p>
    <w:p w14:paraId="034D66AF">
      <w:pPr>
        <w:pStyle w:val="31"/>
        <w:widowControl w:val="0"/>
        <w:numPr>
          <w:ilvl w:val="0"/>
          <w:numId w:val="3"/>
        </w:numPr>
        <w:spacing w:after="0" w:line="240" w:lineRule="auto"/>
        <w:ind w:left="840" w:leftChars="0" w:right="0" w:rightChars="0" w:hanging="420" w:firstLineChars="0"/>
        <w:jc w:val="both"/>
        <w:rPr>
          <w:rFonts w:cs="宋体"/>
          <w:b/>
          <w:bCs/>
        </w:rPr>
      </w:pPr>
      <w:r>
        <w:rPr>
          <w:rFonts w:hint="eastAsia" w:cs="宋体"/>
          <w:b/>
          <w:bCs/>
        </w:rPr>
        <w:t>数据接收与发送器</w:t>
      </w:r>
    </w:p>
    <w:p w14:paraId="4B68E8B1">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16.1自动接收所有监控设备发送的各种传感器监测数据，支持低功耗自组网。监控数据：系统采用本地部署的方式；APP远程数据浏览功能的实现通过与院内外网服务器经过网闸到内网前置机直接拉取内网监控系统数据；短信通知对接院内短信平台，语音通知推送到厂家语音平台。</w:t>
      </w:r>
    </w:p>
    <w:p w14:paraId="12EA02E0">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16.2</w:t>
      </w:r>
      <w:r>
        <w:rPr>
          <w:rFonts w:hint="eastAsia" w:cs="宋体"/>
          <w:color w:val="auto"/>
          <w:lang w:val="zh-CN" w:eastAsia="zh-CN"/>
        </w:rPr>
        <w:t>▲</w:t>
      </w:r>
      <w:r>
        <w:rPr>
          <w:rFonts w:hint="eastAsia" w:cs="宋体"/>
          <w:color w:val="auto"/>
          <w:lang w:val="en-US" w:eastAsia="zh-CN"/>
        </w:rPr>
        <w:t>回传方式：具备不少于LTE和以太网2种传输方式。（提供说明书或彩页文件证明）</w:t>
      </w:r>
    </w:p>
    <w:p w14:paraId="74AE5E56">
      <w:pPr>
        <w:pStyle w:val="31"/>
        <w:widowControl w:val="0"/>
        <w:numPr>
          <w:ilvl w:val="0"/>
          <w:numId w:val="3"/>
        </w:numPr>
        <w:spacing w:after="0" w:line="240" w:lineRule="auto"/>
        <w:ind w:left="840" w:leftChars="0" w:right="0" w:rightChars="0" w:hanging="420" w:firstLineChars="0"/>
        <w:contextualSpacing w:val="0"/>
        <w:jc w:val="both"/>
        <w:rPr>
          <w:rFonts w:cs="宋体"/>
          <w:b/>
          <w:bCs/>
        </w:rPr>
      </w:pPr>
      <w:r>
        <w:rPr>
          <w:rFonts w:hint="eastAsia" w:cs="宋体"/>
          <w:b/>
          <w:bCs/>
        </w:rPr>
        <w:t>核对位点功能要求</w:t>
      </w:r>
    </w:p>
    <w:p w14:paraId="60661236">
      <w:pPr>
        <w:tabs>
          <w:tab w:val="left" w:pos="1140"/>
        </w:tabs>
        <w:ind w:left="420" w:leftChars="200" w:firstLine="0"/>
        <w:rPr>
          <w:lang w:val="zh-CN"/>
        </w:rPr>
      </w:pPr>
      <w:r>
        <w:rPr>
          <w:rFonts w:hint="eastAsia"/>
          <w:lang w:val="zh-CN"/>
        </w:rPr>
        <w:t>临床</w:t>
      </w:r>
      <w:r>
        <w:rPr>
          <w:rFonts w:hint="eastAsia"/>
        </w:rPr>
        <w:t>岗位及对应功能需求</w:t>
      </w:r>
      <w:r>
        <w:rPr>
          <w:rFonts w:hint="eastAsia"/>
          <w:lang w:val="zh-CN"/>
        </w:rPr>
        <w:t>：</w:t>
      </w:r>
    </w:p>
    <w:p w14:paraId="46D57CF4">
      <w:pPr>
        <w:tabs>
          <w:tab w:val="left" w:pos="1140"/>
        </w:tabs>
        <w:ind w:left="420" w:leftChars="200" w:firstLine="0"/>
      </w:pPr>
      <w:r>
        <w:rPr>
          <w:rFonts w:hint="eastAsia"/>
        </w:rPr>
        <w:t>护士站：功能包含电子标签信息写入，</w:t>
      </w:r>
      <w:r>
        <w:rPr>
          <w:rFonts w:hint="eastAsia"/>
          <w:lang w:val="zh-CN"/>
        </w:rPr>
        <w:t>人脸/指纹/身份证核对，</w:t>
      </w:r>
      <w:r>
        <w:rPr>
          <w:rFonts w:hint="eastAsia"/>
        </w:rPr>
        <w:t>腕带打印；</w:t>
      </w:r>
    </w:p>
    <w:p w14:paraId="07278698">
      <w:pPr>
        <w:tabs>
          <w:tab w:val="left" w:pos="1140"/>
        </w:tabs>
        <w:ind w:left="420" w:leftChars="200" w:firstLine="0"/>
        <w:rPr>
          <w:lang w:val="zh-CN"/>
        </w:rPr>
      </w:pPr>
      <w:r>
        <w:rPr>
          <w:rFonts w:hint="eastAsia"/>
          <w:lang w:val="zh-CN"/>
        </w:rPr>
        <w:t>取精</w:t>
      </w:r>
      <w:r>
        <w:rPr>
          <w:rFonts w:hint="eastAsia"/>
        </w:rPr>
        <w:t>室</w:t>
      </w:r>
      <w:r>
        <w:rPr>
          <w:rFonts w:hint="eastAsia"/>
          <w:lang w:val="zh-CN"/>
        </w:rPr>
        <w:t>：</w:t>
      </w:r>
      <w:r>
        <w:rPr>
          <w:rFonts w:hint="eastAsia"/>
        </w:rPr>
        <w:t>功能包含</w:t>
      </w:r>
      <w:r>
        <w:rPr>
          <w:rFonts w:hint="eastAsia"/>
          <w:lang w:val="zh-CN"/>
        </w:rPr>
        <w:t>人脸/指纹/身份证核对；</w:t>
      </w:r>
    </w:p>
    <w:p w14:paraId="1263228E">
      <w:pPr>
        <w:tabs>
          <w:tab w:val="left" w:pos="1140"/>
        </w:tabs>
        <w:ind w:left="420" w:leftChars="200" w:firstLine="0"/>
        <w:rPr>
          <w:lang w:val="zh-CN"/>
        </w:rPr>
      </w:pPr>
      <w:r>
        <w:rPr>
          <w:rFonts w:hint="eastAsia"/>
          <w:lang w:val="zh-CN"/>
        </w:rPr>
        <w:t>取卵/移植</w:t>
      </w:r>
      <w:r>
        <w:rPr>
          <w:rFonts w:hint="eastAsia"/>
        </w:rPr>
        <w:t>室</w:t>
      </w:r>
      <w:r>
        <w:rPr>
          <w:rFonts w:hint="eastAsia"/>
          <w:lang w:val="zh-CN"/>
        </w:rPr>
        <w:t>：</w:t>
      </w:r>
      <w:r>
        <w:rPr>
          <w:rFonts w:hint="eastAsia"/>
        </w:rPr>
        <w:t>功能包含</w:t>
      </w:r>
      <w:r>
        <w:rPr>
          <w:rFonts w:hint="eastAsia"/>
          <w:lang w:val="zh-CN"/>
        </w:rPr>
        <w:t>人脸/指纹/身份证核对，腕带核对；</w:t>
      </w:r>
    </w:p>
    <w:p w14:paraId="003150F2">
      <w:pPr>
        <w:tabs>
          <w:tab w:val="left" w:pos="1140"/>
        </w:tabs>
        <w:ind w:left="420" w:leftChars="200" w:firstLine="0"/>
      </w:pPr>
      <w:r>
        <w:rPr>
          <w:rFonts w:hint="eastAsia"/>
          <w:lang w:val="zh-CN"/>
        </w:rPr>
        <w:t>精液处理室：</w:t>
      </w:r>
      <w:r>
        <w:rPr>
          <w:rFonts w:hint="eastAsia"/>
        </w:rPr>
        <w:t>功能包含电子标签信息核对；</w:t>
      </w:r>
    </w:p>
    <w:p w14:paraId="7EFAFF98">
      <w:pPr>
        <w:tabs>
          <w:tab w:val="left" w:pos="1140"/>
        </w:tabs>
        <w:ind w:left="420" w:leftChars="200" w:firstLine="0"/>
      </w:pPr>
      <w:r>
        <w:rPr>
          <w:rFonts w:hint="eastAsia"/>
          <w:lang w:val="zh-CN"/>
        </w:rPr>
        <w:t>胚胎实验室</w:t>
      </w:r>
      <w:r>
        <w:rPr>
          <w:rFonts w:hint="eastAsia"/>
        </w:rPr>
        <w:t>：功能包含电子标签信息写入；</w:t>
      </w:r>
    </w:p>
    <w:p w14:paraId="7E2C6673">
      <w:pPr>
        <w:pStyle w:val="2"/>
        <w:ind w:left="210" w:leftChars="100" w:firstLine="180" w:firstLineChars="95"/>
      </w:pPr>
      <w:r>
        <w:rPr>
          <w:rFonts w:hint="eastAsia"/>
        </w:rPr>
        <w:t>辅助生殖手术室：功能包含电子标签信息核对；</w:t>
      </w:r>
    </w:p>
    <w:p w14:paraId="08633827">
      <w:pPr>
        <w:ind w:left="210" w:leftChars="100" w:firstLine="199" w:firstLineChars="95"/>
      </w:pPr>
      <w:r>
        <w:rPr>
          <w:rFonts w:hint="eastAsia"/>
        </w:rPr>
        <w:t>冷冻室：功能包含电子标签信息核对；</w:t>
      </w:r>
    </w:p>
    <w:p w14:paraId="616DD2B5">
      <w:pPr>
        <w:pStyle w:val="31"/>
        <w:widowControl w:val="0"/>
        <w:numPr>
          <w:ilvl w:val="0"/>
          <w:numId w:val="3"/>
        </w:numPr>
        <w:spacing w:after="0" w:line="240" w:lineRule="auto"/>
        <w:ind w:left="840" w:leftChars="0" w:right="0" w:rightChars="0" w:hanging="420" w:firstLineChars="0"/>
        <w:contextualSpacing w:val="0"/>
        <w:jc w:val="both"/>
        <w:rPr>
          <w:rFonts w:hint="eastAsia" w:cs="宋体"/>
          <w:b/>
          <w:bCs/>
        </w:rPr>
      </w:pPr>
      <w:r>
        <w:rPr>
          <w:rFonts w:hint="eastAsia" w:cs="宋体"/>
          <w:b/>
          <w:bCs/>
        </w:rPr>
        <w:t>核对平台功能要求</w:t>
      </w:r>
    </w:p>
    <w:p w14:paraId="4D395FD7">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18.1</w:t>
      </w:r>
      <w:r>
        <w:rPr>
          <w:rFonts w:hint="eastAsia" w:cs="宋体"/>
          <w:color w:val="auto"/>
          <w:lang w:val="zh-CN" w:eastAsia="zh-CN"/>
        </w:rPr>
        <w:t>▲</w:t>
      </w:r>
      <w:r>
        <w:rPr>
          <w:rFonts w:hint="eastAsia" w:cs="宋体"/>
          <w:color w:val="auto"/>
          <w:lang w:val="en-US" w:eastAsia="zh-CN"/>
        </w:rPr>
        <w:t>一张电子标签既要能表面文字打印，又要能同时把信息写入芯片，实现一张电子标签既能做智能信息核对，又能通过表面打印的信息人工核对。（提供说明书或彩页文件证明）</w:t>
      </w:r>
    </w:p>
    <w:p w14:paraId="734D00C5">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18.2批量快速打印电子标签，标签信息写入与打印同步实现，打印记录存储在数据库并同时传递给下一个操作环节；支持冷冻标签打印并显示患者条码信息；</w:t>
      </w:r>
    </w:p>
    <w:p w14:paraId="0ACBC800">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18.3通过人脸识别设备实现病人身份自动核对。通过RFID读卡器实现病人对自己样本的核验及确认，核对信息可显示；</w:t>
      </w:r>
    </w:p>
    <w:p w14:paraId="44CCF215">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18.4系统支持手术患者信息同步显示到培养室移植工作站及捡卵工作站内，用于匹配标本与当前手术患者信息是否一致；具备多标本同时识别，有效判定当前操作的多个样本是否来自同一对夫妇。</w:t>
      </w:r>
    </w:p>
    <w:p w14:paraId="10EBB074">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18.5用户无需改变原有的操作流程，可自行设计实验室操作步骤流程，实现定制化的标准流程SOP；</w:t>
      </w:r>
    </w:p>
    <w:p w14:paraId="099728C2">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18.6支持语音播报患者信息（能够播报夫妻双方姓名+病例号等信息），出现</w:t>
      </w:r>
      <w:r>
        <w:rPr>
          <w:rFonts w:hint="eastAsia" w:cs="宋体"/>
          <w:color w:val="auto"/>
          <w:lang w:val="en-US" w:eastAsia="zh-Hans"/>
        </w:rPr>
        <w:t>核对</w:t>
      </w:r>
      <w:r>
        <w:rPr>
          <w:rFonts w:hint="eastAsia" w:cs="宋体"/>
          <w:color w:val="auto"/>
          <w:lang w:val="en-US" w:eastAsia="zh-CN"/>
        </w:rPr>
        <w:t>错误时候有声音报警提示；</w:t>
      </w:r>
    </w:p>
    <w:p w14:paraId="07035AB2">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cs="宋体"/>
          <w:color w:val="auto"/>
          <w:lang w:val="en-US" w:eastAsia="zh-CN"/>
        </w:rPr>
      </w:pPr>
      <w:r>
        <w:rPr>
          <w:rFonts w:hint="eastAsia" w:cs="宋体"/>
          <w:color w:val="auto"/>
          <w:lang w:val="en-US" w:eastAsia="zh-CN"/>
        </w:rPr>
        <w:t>18.7后台数据库自动记录整个系统运行中的所有操作日志，包括操作人员、操作对象、操作环节、操作时间等重要信息。</w:t>
      </w:r>
    </w:p>
    <w:p w14:paraId="26BB0554">
      <w:pPr>
        <w:pStyle w:val="31"/>
        <w:widowControl w:val="0"/>
        <w:numPr>
          <w:ilvl w:val="0"/>
          <w:numId w:val="3"/>
        </w:numPr>
        <w:spacing w:after="0" w:line="240" w:lineRule="auto"/>
        <w:ind w:left="840" w:leftChars="0" w:right="0" w:rightChars="0" w:hanging="420" w:firstLineChars="0"/>
        <w:contextualSpacing w:val="0"/>
        <w:jc w:val="both"/>
        <w:rPr>
          <w:rFonts w:hint="eastAsia" w:cs="宋体"/>
          <w:b/>
          <w:bCs/>
        </w:rPr>
      </w:pPr>
      <w:r>
        <w:rPr>
          <w:rFonts w:hint="eastAsia" w:cs="宋体"/>
          <w:b/>
          <w:bCs/>
        </w:rPr>
        <w:t>监控平台功能要求</w:t>
      </w:r>
    </w:p>
    <w:p w14:paraId="6EFDC246">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cs="宋体"/>
          <w:lang w:val="zh-CN"/>
        </w:rPr>
      </w:pPr>
      <w:r>
        <w:rPr>
          <w:rFonts w:hint="eastAsia" w:cs="宋体"/>
          <w:color w:val="auto"/>
          <w:lang w:val="en-US" w:eastAsia="zh-CN"/>
        </w:rPr>
        <w:t>19.1</w:t>
      </w:r>
      <w:r>
        <w:rPr>
          <w:rFonts w:hint="eastAsia" w:cs="宋体"/>
          <w:color w:val="auto"/>
          <w:lang w:val="zh-CN"/>
        </w:rPr>
        <w:t>可以7天*24小时监控</w:t>
      </w:r>
      <w:r>
        <w:rPr>
          <w:rFonts w:hint="eastAsia" w:cs="宋体"/>
          <w:color w:val="auto"/>
        </w:rPr>
        <w:t>胚胎</w:t>
      </w:r>
      <w:r>
        <w:rPr>
          <w:rFonts w:hint="eastAsia" w:cs="宋体"/>
          <w:color w:val="auto"/>
          <w:lang w:val="zh-CN"/>
        </w:rPr>
        <w:t>实验</w:t>
      </w:r>
      <w:r>
        <w:rPr>
          <w:rFonts w:hint="eastAsia" w:cs="宋体"/>
          <w:lang w:val="zh-CN"/>
        </w:rPr>
        <w:t>室的环境、培养箱、液氮罐和操作台等主要设备运行状况。当环境或者设备温度、气体浓度发生改变时，及时向工作人员传递报警信息，确保工作人员能实时了解设备运行情况。具备设备管理功能：可对监控设备执行新增、删除、修改、查询操作；可对设备使用场景进行分组管理。具备用户管理功能：可对角色权限进行分配，分为管理员、工程用户、普通用户。</w:t>
      </w:r>
    </w:p>
    <w:p w14:paraId="6EEDA3D5">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cs="宋体"/>
          <w:lang w:val="zh-CN"/>
        </w:rPr>
      </w:pPr>
      <w:r>
        <w:rPr>
          <w:rFonts w:hint="eastAsia" w:cs="宋体"/>
          <w:lang w:val="en-US" w:eastAsia="zh-CN"/>
        </w:rPr>
        <w:t>19.2</w:t>
      </w:r>
      <w:r>
        <w:rPr>
          <w:rFonts w:hint="eastAsia" w:cs="宋体"/>
          <w:lang w:val="zh-CN"/>
        </w:rPr>
        <w:t>▲</w:t>
      </w:r>
      <w:r>
        <w:rPr>
          <w:rFonts w:hint="eastAsia" w:cs="宋体"/>
          <w:sz w:val="22"/>
        </w:rPr>
        <w:t>采用无线数据传输方式，监测数据可远程实时查看。（提供小程序</w:t>
      </w:r>
      <w:r>
        <w:rPr>
          <w:rFonts w:hint="eastAsia" w:cs="宋体"/>
          <w:sz w:val="22"/>
          <w:lang w:val="en-US" w:eastAsia="zh-CN"/>
        </w:rPr>
        <w:t>或APP</w:t>
      </w:r>
      <w:r>
        <w:rPr>
          <w:rFonts w:hint="eastAsia" w:cs="宋体"/>
          <w:sz w:val="22"/>
        </w:rPr>
        <w:t>截图信息证明）</w:t>
      </w:r>
    </w:p>
    <w:p w14:paraId="2DB323C8">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cs="宋体"/>
          <w:lang w:val="zh-CN"/>
        </w:rPr>
      </w:pPr>
      <w:r>
        <w:rPr>
          <w:rFonts w:hint="eastAsia" w:cs="宋体"/>
          <w:lang w:val="en-US" w:eastAsia="zh-CN"/>
        </w:rPr>
        <w:t>19.3</w:t>
      </w:r>
      <w:r>
        <w:rPr>
          <w:rFonts w:hint="eastAsia" w:cs="宋体"/>
        </w:rPr>
        <w:t>支持</w:t>
      </w:r>
      <w:r>
        <w:rPr>
          <w:rFonts w:hint="eastAsia" w:cs="宋体"/>
          <w:lang w:val="zh-CN"/>
        </w:rPr>
        <w:t>470MHz</w:t>
      </w:r>
      <w:r>
        <w:rPr>
          <w:rFonts w:hint="eastAsia" w:cs="宋体"/>
        </w:rPr>
        <w:t>等</w:t>
      </w:r>
      <w:r>
        <w:rPr>
          <w:rFonts w:hint="eastAsia" w:cs="宋体"/>
          <w:lang w:val="zh-CN"/>
        </w:rPr>
        <w:t>频段，数据传输更加稳定，降低误报警风险。</w:t>
      </w:r>
      <w:r>
        <w:rPr>
          <w:rFonts w:hint="eastAsia" w:cs="宋体"/>
          <w:color w:val="auto"/>
        </w:rPr>
        <w:t>（提供说明书或彩页文件证明）</w:t>
      </w:r>
    </w:p>
    <w:p w14:paraId="4C707DCE">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cs="宋体"/>
          <w:lang w:val="zh-CN"/>
        </w:rPr>
      </w:pPr>
      <w:r>
        <w:rPr>
          <w:rFonts w:hint="eastAsia" w:cs="宋体"/>
          <w:lang w:val="en-US" w:eastAsia="zh-CN"/>
        </w:rPr>
        <w:t>19.4</w:t>
      </w:r>
      <w:r>
        <w:rPr>
          <w:rFonts w:hint="eastAsia" w:cs="宋体"/>
          <w:lang w:val="zh-CN"/>
        </w:rPr>
        <w:t>报警方式可选：声光报警、短信报警、电话报警。可分别设置报警通知人分组/通知方式、设备分组、报警条件等，配置自由度高，满足实验室的管理需求。</w:t>
      </w:r>
    </w:p>
    <w:p w14:paraId="7BE7BF34">
      <w:pPr>
        <w:keepNext w:val="0"/>
        <w:keepLines w:val="0"/>
        <w:pageBreakBefore w:val="0"/>
        <w:widowControl w:val="0"/>
        <w:numPr>
          <w:ilvl w:val="0"/>
          <w:numId w:val="0"/>
        </w:numPr>
        <w:tabs>
          <w:tab w:val="left" w:pos="1140"/>
        </w:tabs>
        <w:kinsoku/>
        <w:wordWrap/>
        <w:overflowPunct/>
        <w:topLinePunct w:val="0"/>
        <w:autoSpaceDE/>
        <w:autoSpaceDN/>
        <w:bidi w:val="0"/>
        <w:adjustRightInd/>
        <w:snapToGrid/>
        <w:ind w:firstLine="420" w:firstLineChars="200"/>
        <w:textAlignment w:val="auto"/>
        <w:rPr>
          <w:rFonts w:hint="eastAsia" w:ascii="PingFang SC" w:hAnsi="PingFang SC" w:eastAsia="PingFang SC" w:cs="PingFang SC"/>
          <w:lang w:val="zh-CN"/>
        </w:rPr>
      </w:pPr>
      <w:r>
        <w:rPr>
          <w:rFonts w:hint="eastAsia" w:cs="宋体"/>
          <w:lang w:val="en-US" w:eastAsia="zh-CN"/>
        </w:rPr>
        <w:t>19.5</w:t>
      </w:r>
      <w:r>
        <w:rPr>
          <w:rFonts w:hint="eastAsia" w:cs="宋体"/>
          <w:lang w:val="zh-CN"/>
        </w:rPr>
        <w:t>监控实时数据可图形化显示，直观简洁，方便用户操作。可以报表形式导出所有监测数据，并进行数据对比及分析。具备历史记录功能：数据记录和报警日志可按日期、设备等条件进行查询，也可作为质控的数据来源。</w:t>
      </w:r>
    </w:p>
    <w:p w14:paraId="1062D48D">
      <w:pPr>
        <w:pStyle w:val="31"/>
        <w:widowControl w:val="0"/>
        <w:numPr>
          <w:ilvl w:val="0"/>
          <w:numId w:val="3"/>
        </w:numPr>
        <w:spacing w:after="0" w:line="240" w:lineRule="auto"/>
        <w:ind w:left="840" w:leftChars="0" w:right="0" w:rightChars="0" w:hanging="420" w:firstLineChars="0"/>
        <w:contextualSpacing w:val="0"/>
        <w:jc w:val="both"/>
        <w:rPr>
          <w:rFonts w:hint="eastAsia" w:cs="宋体"/>
          <w:b/>
          <w:bCs/>
        </w:rPr>
      </w:pPr>
      <w:r>
        <w:rPr>
          <w:rFonts w:hint="eastAsia" w:cs="宋体"/>
          <w:b/>
          <w:bCs/>
        </w:rPr>
        <w:t>整体设备品类数量要求：</w:t>
      </w:r>
    </w:p>
    <w:tbl>
      <w:tblPr>
        <w:tblStyle w:val="11"/>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5111"/>
        <w:gridCol w:w="1789"/>
      </w:tblGrid>
      <w:tr w14:paraId="29F5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4457027D">
            <w:pPr>
              <w:pStyle w:val="31"/>
              <w:widowControl w:val="0"/>
              <w:spacing w:after="0" w:line="240" w:lineRule="auto"/>
              <w:ind w:left="0" w:leftChars="0" w:right="0" w:firstLine="0" w:firstLineChars="0"/>
              <w:jc w:val="center"/>
              <w:rPr>
                <w:rFonts w:cs="宋体"/>
              </w:rPr>
            </w:pPr>
            <w:r>
              <w:rPr>
                <w:rFonts w:hint="eastAsia" w:cs="宋体"/>
              </w:rPr>
              <w:t>序号</w:t>
            </w:r>
          </w:p>
        </w:tc>
        <w:tc>
          <w:tcPr>
            <w:tcW w:w="5111" w:type="dxa"/>
          </w:tcPr>
          <w:p w14:paraId="5907595D">
            <w:pPr>
              <w:pStyle w:val="31"/>
              <w:widowControl w:val="0"/>
              <w:spacing w:after="0" w:line="240" w:lineRule="auto"/>
              <w:ind w:left="0" w:leftChars="0" w:right="0" w:firstLine="0" w:firstLineChars="0"/>
              <w:jc w:val="center"/>
              <w:rPr>
                <w:rFonts w:cs="宋体"/>
              </w:rPr>
            </w:pPr>
            <w:r>
              <w:rPr>
                <w:rFonts w:hint="eastAsia" w:cs="宋体"/>
              </w:rPr>
              <w:t>品类</w:t>
            </w:r>
          </w:p>
        </w:tc>
        <w:tc>
          <w:tcPr>
            <w:tcW w:w="1789" w:type="dxa"/>
          </w:tcPr>
          <w:p w14:paraId="09FC2A77">
            <w:pPr>
              <w:pStyle w:val="31"/>
              <w:widowControl w:val="0"/>
              <w:spacing w:after="0" w:line="240" w:lineRule="auto"/>
              <w:ind w:left="0" w:leftChars="0" w:right="0" w:firstLine="0" w:firstLineChars="0"/>
              <w:jc w:val="center"/>
              <w:rPr>
                <w:rFonts w:cs="宋体"/>
              </w:rPr>
            </w:pPr>
            <w:r>
              <w:rPr>
                <w:rFonts w:hint="eastAsia" w:cs="宋体"/>
              </w:rPr>
              <w:t>数量</w:t>
            </w:r>
          </w:p>
        </w:tc>
      </w:tr>
      <w:tr w14:paraId="621F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583A1339">
            <w:pPr>
              <w:pStyle w:val="31"/>
              <w:widowControl w:val="0"/>
              <w:spacing w:after="0" w:line="240" w:lineRule="auto"/>
              <w:ind w:left="0" w:right="0" w:firstLine="0"/>
              <w:jc w:val="both"/>
              <w:rPr>
                <w:rFonts w:cs="宋体"/>
              </w:rPr>
            </w:pPr>
            <w:r>
              <w:rPr>
                <w:rFonts w:hint="eastAsia" w:cs="宋体"/>
              </w:rPr>
              <w:t>1</w:t>
            </w:r>
          </w:p>
        </w:tc>
        <w:tc>
          <w:tcPr>
            <w:tcW w:w="5111" w:type="dxa"/>
          </w:tcPr>
          <w:p w14:paraId="470054C3">
            <w:pPr>
              <w:pStyle w:val="31"/>
              <w:widowControl w:val="0"/>
              <w:spacing w:after="0" w:line="240" w:lineRule="auto"/>
              <w:ind w:left="0" w:right="0" w:firstLine="0"/>
              <w:jc w:val="both"/>
              <w:rPr>
                <w:rFonts w:cs="宋体"/>
              </w:rPr>
            </w:pPr>
            <w:r>
              <w:rPr>
                <w:rFonts w:hint="eastAsia" w:cs="宋体"/>
              </w:rPr>
              <w:t>平面温度监测仪</w:t>
            </w:r>
          </w:p>
        </w:tc>
        <w:tc>
          <w:tcPr>
            <w:tcW w:w="1789" w:type="dxa"/>
          </w:tcPr>
          <w:p w14:paraId="72C09B9F">
            <w:pPr>
              <w:pStyle w:val="31"/>
              <w:widowControl w:val="0"/>
              <w:spacing w:after="0" w:line="240" w:lineRule="auto"/>
              <w:ind w:left="0" w:right="0" w:firstLine="0"/>
              <w:jc w:val="both"/>
              <w:rPr>
                <w:rFonts w:cs="宋体"/>
              </w:rPr>
            </w:pPr>
            <w:r>
              <w:rPr>
                <w:rFonts w:hint="eastAsia" w:cs="宋体"/>
              </w:rPr>
              <w:t>1套</w:t>
            </w:r>
          </w:p>
        </w:tc>
      </w:tr>
      <w:tr w14:paraId="4AF0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5E429E46">
            <w:pPr>
              <w:pStyle w:val="31"/>
              <w:widowControl w:val="0"/>
              <w:spacing w:after="0" w:line="240" w:lineRule="auto"/>
              <w:ind w:left="0" w:right="0" w:firstLine="0"/>
              <w:jc w:val="both"/>
              <w:rPr>
                <w:rFonts w:cs="宋体"/>
              </w:rPr>
            </w:pPr>
            <w:r>
              <w:rPr>
                <w:rFonts w:hint="eastAsia" w:cs="宋体"/>
              </w:rPr>
              <w:t>2</w:t>
            </w:r>
          </w:p>
        </w:tc>
        <w:tc>
          <w:tcPr>
            <w:tcW w:w="5111" w:type="dxa"/>
          </w:tcPr>
          <w:p w14:paraId="3CBECA62">
            <w:pPr>
              <w:pStyle w:val="31"/>
              <w:widowControl w:val="0"/>
              <w:spacing w:after="0" w:line="240" w:lineRule="auto"/>
              <w:ind w:left="0" w:right="0" w:firstLine="0"/>
              <w:jc w:val="both"/>
              <w:rPr>
                <w:rFonts w:cs="宋体"/>
              </w:rPr>
            </w:pPr>
            <w:r>
              <w:rPr>
                <w:rFonts w:hint="eastAsia" w:cs="宋体"/>
              </w:rPr>
              <w:t>大型培养箱监测仪</w:t>
            </w:r>
          </w:p>
        </w:tc>
        <w:tc>
          <w:tcPr>
            <w:tcW w:w="1789" w:type="dxa"/>
          </w:tcPr>
          <w:p w14:paraId="7E66DB1A">
            <w:pPr>
              <w:pStyle w:val="31"/>
              <w:widowControl w:val="0"/>
              <w:spacing w:after="0" w:line="240" w:lineRule="auto"/>
              <w:ind w:left="0" w:right="0" w:firstLine="0"/>
              <w:jc w:val="both"/>
              <w:rPr>
                <w:rFonts w:cs="宋体"/>
              </w:rPr>
            </w:pPr>
            <w:r>
              <w:rPr>
                <w:rFonts w:hint="eastAsia" w:cs="宋体"/>
              </w:rPr>
              <w:t>8套</w:t>
            </w:r>
          </w:p>
        </w:tc>
      </w:tr>
      <w:tr w14:paraId="0843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06CEA970">
            <w:pPr>
              <w:pStyle w:val="31"/>
              <w:widowControl w:val="0"/>
              <w:spacing w:after="0" w:line="240" w:lineRule="auto"/>
              <w:ind w:left="0" w:right="0" w:firstLine="0"/>
              <w:jc w:val="both"/>
              <w:rPr>
                <w:rFonts w:cs="宋体"/>
              </w:rPr>
            </w:pPr>
            <w:r>
              <w:rPr>
                <w:rFonts w:hint="eastAsia" w:cs="宋体"/>
              </w:rPr>
              <w:t>3</w:t>
            </w:r>
          </w:p>
        </w:tc>
        <w:tc>
          <w:tcPr>
            <w:tcW w:w="5111" w:type="dxa"/>
          </w:tcPr>
          <w:p w14:paraId="4146D09B">
            <w:pPr>
              <w:pStyle w:val="31"/>
              <w:widowControl w:val="0"/>
              <w:spacing w:after="0" w:line="240" w:lineRule="auto"/>
              <w:ind w:left="0" w:right="0" w:firstLine="0"/>
              <w:jc w:val="both"/>
              <w:rPr>
                <w:rFonts w:cs="宋体"/>
              </w:rPr>
            </w:pPr>
            <w:r>
              <w:rPr>
                <w:rFonts w:hint="eastAsia" w:cs="宋体"/>
              </w:rPr>
              <w:t>预混气浓度监测仪</w:t>
            </w:r>
          </w:p>
        </w:tc>
        <w:tc>
          <w:tcPr>
            <w:tcW w:w="1789" w:type="dxa"/>
          </w:tcPr>
          <w:p w14:paraId="54BD9682">
            <w:pPr>
              <w:pStyle w:val="31"/>
              <w:widowControl w:val="0"/>
              <w:spacing w:after="0" w:line="240" w:lineRule="auto"/>
              <w:ind w:left="0" w:right="0" w:firstLine="0"/>
              <w:jc w:val="both"/>
              <w:rPr>
                <w:rFonts w:cs="宋体"/>
              </w:rPr>
            </w:pPr>
            <w:r>
              <w:rPr>
                <w:rFonts w:hint="eastAsia" w:cs="宋体"/>
              </w:rPr>
              <w:t>1套</w:t>
            </w:r>
          </w:p>
        </w:tc>
      </w:tr>
      <w:tr w14:paraId="5499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135349C">
            <w:pPr>
              <w:pStyle w:val="31"/>
              <w:widowControl w:val="0"/>
              <w:spacing w:after="0" w:line="240" w:lineRule="auto"/>
              <w:ind w:left="0" w:right="0" w:firstLine="0"/>
              <w:jc w:val="both"/>
              <w:rPr>
                <w:rFonts w:cs="宋体"/>
              </w:rPr>
            </w:pPr>
            <w:r>
              <w:rPr>
                <w:rFonts w:hint="eastAsia" w:cs="宋体"/>
              </w:rPr>
              <w:t>4</w:t>
            </w:r>
          </w:p>
        </w:tc>
        <w:tc>
          <w:tcPr>
            <w:tcW w:w="5111" w:type="dxa"/>
          </w:tcPr>
          <w:p w14:paraId="61301B70">
            <w:pPr>
              <w:pStyle w:val="31"/>
              <w:widowControl w:val="0"/>
              <w:spacing w:after="0" w:line="240" w:lineRule="auto"/>
              <w:ind w:left="0" w:right="0" w:firstLine="0"/>
              <w:jc w:val="both"/>
              <w:rPr>
                <w:rFonts w:cs="宋体"/>
              </w:rPr>
            </w:pPr>
            <w:r>
              <w:rPr>
                <w:rFonts w:hint="eastAsia" w:cs="宋体"/>
              </w:rPr>
              <w:t>液氮罐智能指纹锁</w:t>
            </w:r>
          </w:p>
        </w:tc>
        <w:tc>
          <w:tcPr>
            <w:tcW w:w="1789" w:type="dxa"/>
          </w:tcPr>
          <w:p w14:paraId="0D997E91">
            <w:pPr>
              <w:pStyle w:val="31"/>
              <w:widowControl w:val="0"/>
              <w:spacing w:after="0" w:line="240" w:lineRule="auto"/>
              <w:ind w:left="0" w:right="0" w:firstLine="0"/>
              <w:jc w:val="both"/>
              <w:rPr>
                <w:rFonts w:cs="宋体"/>
              </w:rPr>
            </w:pPr>
            <w:r>
              <w:rPr>
                <w:rFonts w:hint="eastAsia" w:cs="宋体"/>
              </w:rPr>
              <w:t>40套</w:t>
            </w:r>
          </w:p>
        </w:tc>
      </w:tr>
      <w:tr w14:paraId="4A0C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16B453D9">
            <w:pPr>
              <w:pStyle w:val="31"/>
              <w:widowControl w:val="0"/>
              <w:spacing w:after="0" w:line="240" w:lineRule="auto"/>
              <w:ind w:left="0" w:right="0" w:firstLine="0"/>
              <w:jc w:val="both"/>
              <w:rPr>
                <w:rFonts w:cs="宋体"/>
              </w:rPr>
            </w:pPr>
            <w:r>
              <w:rPr>
                <w:rFonts w:hint="eastAsia" w:cs="宋体"/>
              </w:rPr>
              <w:t>5</w:t>
            </w:r>
          </w:p>
        </w:tc>
        <w:tc>
          <w:tcPr>
            <w:tcW w:w="5111" w:type="dxa"/>
          </w:tcPr>
          <w:p w14:paraId="1F016E85">
            <w:pPr>
              <w:pStyle w:val="31"/>
              <w:widowControl w:val="0"/>
              <w:spacing w:after="0" w:line="240" w:lineRule="auto"/>
              <w:ind w:left="0" w:right="0" w:firstLine="0"/>
              <w:jc w:val="both"/>
              <w:rPr>
                <w:rFonts w:cs="宋体"/>
              </w:rPr>
            </w:pPr>
            <w:r>
              <w:rPr>
                <w:rFonts w:hint="eastAsia" w:cs="宋体"/>
              </w:rPr>
              <w:t>环境质量监测仪</w:t>
            </w:r>
          </w:p>
        </w:tc>
        <w:tc>
          <w:tcPr>
            <w:tcW w:w="1789" w:type="dxa"/>
          </w:tcPr>
          <w:p w14:paraId="14F9B11F">
            <w:pPr>
              <w:pStyle w:val="31"/>
              <w:widowControl w:val="0"/>
              <w:spacing w:after="0" w:line="240" w:lineRule="auto"/>
              <w:ind w:left="0" w:right="0" w:firstLine="0"/>
              <w:jc w:val="both"/>
              <w:rPr>
                <w:rFonts w:cs="宋体"/>
              </w:rPr>
            </w:pPr>
            <w:r>
              <w:rPr>
                <w:rFonts w:hint="eastAsia" w:cs="宋体"/>
              </w:rPr>
              <w:t>1套</w:t>
            </w:r>
          </w:p>
        </w:tc>
      </w:tr>
      <w:tr w14:paraId="61E4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34A694E">
            <w:pPr>
              <w:pStyle w:val="31"/>
              <w:widowControl w:val="0"/>
              <w:spacing w:after="0" w:line="240" w:lineRule="auto"/>
              <w:ind w:left="0" w:right="0" w:firstLine="0"/>
              <w:jc w:val="both"/>
              <w:rPr>
                <w:rFonts w:cs="宋体"/>
              </w:rPr>
            </w:pPr>
            <w:r>
              <w:rPr>
                <w:rFonts w:hint="eastAsia" w:cs="宋体"/>
              </w:rPr>
              <w:t>6</w:t>
            </w:r>
          </w:p>
        </w:tc>
        <w:tc>
          <w:tcPr>
            <w:tcW w:w="5111" w:type="dxa"/>
          </w:tcPr>
          <w:p w14:paraId="38B6AF1A">
            <w:pPr>
              <w:pStyle w:val="31"/>
              <w:widowControl w:val="0"/>
              <w:spacing w:after="0" w:line="240" w:lineRule="auto"/>
              <w:ind w:left="0" w:right="0" w:firstLine="0"/>
              <w:jc w:val="both"/>
              <w:rPr>
                <w:rFonts w:cs="宋体"/>
              </w:rPr>
            </w:pPr>
            <w:r>
              <w:rPr>
                <w:rFonts w:hint="eastAsia" w:cs="宋体"/>
              </w:rPr>
              <w:t>氧气监测仪</w:t>
            </w:r>
          </w:p>
        </w:tc>
        <w:tc>
          <w:tcPr>
            <w:tcW w:w="1789" w:type="dxa"/>
          </w:tcPr>
          <w:p w14:paraId="53684326">
            <w:pPr>
              <w:pStyle w:val="31"/>
              <w:widowControl w:val="0"/>
              <w:spacing w:after="0" w:line="240" w:lineRule="auto"/>
              <w:ind w:left="0" w:right="0" w:firstLine="0"/>
              <w:jc w:val="both"/>
              <w:rPr>
                <w:rFonts w:cs="宋体"/>
              </w:rPr>
            </w:pPr>
            <w:r>
              <w:rPr>
                <w:rFonts w:hint="eastAsia" w:cs="宋体"/>
              </w:rPr>
              <w:t>2套</w:t>
            </w:r>
          </w:p>
        </w:tc>
      </w:tr>
      <w:tr w14:paraId="074A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25647F47">
            <w:pPr>
              <w:pStyle w:val="31"/>
              <w:widowControl w:val="0"/>
              <w:spacing w:after="0" w:line="240" w:lineRule="auto"/>
              <w:ind w:left="0" w:right="0" w:firstLine="0"/>
              <w:jc w:val="both"/>
              <w:rPr>
                <w:rFonts w:cs="宋体"/>
              </w:rPr>
            </w:pPr>
            <w:r>
              <w:rPr>
                <w:rFonts w:hint="eastAsia" w:cs="宋体"/>
              </w:rPr>
              <w:t>7</w:t>
            </w:r>
          </w:p>
        </w:tc>
        <w:tc>
          <w:tcPr>
            <w:tcW w:w="5111" w:type="dxa"/>
          </w:tcPr>
          <w:p w14:paraId="1B739612">
            <w:pPr>
              <w:pStyle w:val="31"/>
              <w:widowControl w:val="0"/>
              <w:spacing w:after="0" w:line="240" w:lineRule="auto"/>
              <w:ind w:left="0" w:right="0" w:firstLine="0"/>
              <w:jc w:val="both"/>
              <w:rPr>
                <w:rFonts w:cs="宋体"/>
              </w:rPr>
            </w:pPr>
            <w:r>
              <w:rPr>
                <w:rFonts w:hint="eastAsia" w:cs="宋体"/>
              </w:rPr>
              <w:t>冰箱监测仪</w:t>
            </w:r>
          </w:p>
        </w:tc>
        <w:tc>
          <w:tcPr>
            <w:tcW w:w="1789" w:type="dxa"/>
          </w:tcPr>
          <w:p w14:paraId="3C50EAC2">
            <w:pPr>
              <w:pStyle w:val="31"/>
              <w:widowControl w:val="0"/>
              <w:spacing w:after="0" w:line="240" w:lineRule="auto"/>
              <w:ind w:left="0" w:right="0" w:firstLine="0"/>
              <w:jc w:val="both"/>
              <w:rPr>
                <w:rFonts w:cs="宋体"/>
              </w:rPr>
            </w:pPr>
            <w:r>
              <w:rPr>
                <w:rFonts w:hint="eastAsia" w:cs="宋体"/>
              </w:rPr>
              <w:t>2套</w:t>
            </w:r>
          </w:p>
        </w:tc>
      </w:tr>
      <w:tr w14:paraId="0E5D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16BC22C">
            <w:pPr>
              <w:pStyle w:val="31"/>
              <w:widowControl w:val="0"/>
              <w:spacing w:after="0" w:line="240" w:lineRule="auto"/>
              <w:ind w:left="0" w:right="0" w:firstLine="0"/>
              <w:jc w:val="both"/>
              <w:rPr>
                <w:rFonts w:cs="宋体"/>
              </w:rPr>
            </w:pPr>
            <w:r>
              <w:rPr>
                <w:rFonts w:hint="eastAsia" w:cs="宋体"/>
              </w:rPr>
              <w:t>8</w:t>
            </w:r>
          </w:p>
        </w:tc>
        <w:tc>
          <w:tcPr>
            <w:tcW w:w="5111" w:type="dxa"/>
          </w:tcPr>
          <w:p w14:paraId="7E0501EC">
            <w:pPr>
              <w:pStyle w:val="31"/>
              <w:widowControl w:val="0"/>
              <w:spacing w:after="0" w:line="240" w:lineRule="auto"/>
              <w:ind w:left="0" w:right="0" w:firstLine="0"/>
              <w:jc w:val="both"/>
              <w:rPr>
                <w:rFonts w:cs="宋体"/>
              </w:rPr>
            </w:pPr>
            <w:r>
              <w:rPr>
                <w:rFonts w:hint="eastAsia" w:cs="宋体"/>
              </w:rPr>
              <w:t>微滴温度监测仪</w:t>
            </w:r>
          </w:p>
        </w:tc>
        <w:tc>
          <w:tcPr>
            <w:tcW w:w="1789" w:type="dxa"/>
          </w:tcPr>
          <w:p w14:paraId="2127C92D">
            <w:pPr>
              <w:pStyle w:val="31"/>
              <w:widowControl w:val="0"/>
              <w:spacing w:after="0" w:line="240" w:lineRule="auto"/>
              <w:ind w:left="0" w:right="0" w:firstLine="0"/>
              <w:jc w:val="both"/>
              <w:rPr>
                <w:rFonts w:cs="宋体"/>
              </w:rPr>
            </w:pPr>
            <w:r>
              <w:rPr>
                <w:rFonts w:hint="eastAsia" w:cs="宋体"/>
              </w:rPr>
              <w:t>1套</w:t>
            </w:r>
          </w:p>
        </w:tc>
      </w:tr>
      <w:tr w14:paraId="7E12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45EFA69">
            <w:pPr>
              <w:pStyle w:val="31"/>
              <w:widowControl w:val="0"/>
              <w:spacing w:after="0" w:line="240" w:lineRule="auto"/>
              <w:ind w:left="0" w:right="0" w:firstLine="0"/>
              <w:jc w:val="both"/>
              <w:rPr>
                <w:rFonts w:cs="宋体"/>
              </w:rPr>
            </w:pPr>
            <w:r>
              <w:rPr>
                <w:rFonts w:hint="eastAsia" w:cs="宋体"/>
              </w:rPr>
              <w:t>9</w:t>
            </w:r>
          </w:p>
        </w:tc>
        <w:tc>
          <w:tcPr>
            <w:tcW w:w="5111" w:type="dxa"/>
          </w:tcPr>
          <w:p w14:paraId="3AB952B4">
            <w:pPr>
              <w:pStyle w:val="31"/>
              <w:widowControl w:val="0"/>
              <w:spacing w:after="0" w:line="240" w:lineRule="auto"/>
              <w:ind w:left="0" w:right="0" w:firstLine="0"/>
              <w:jc w:val="both"/>
              <w:rPr>
                <w:rFonts w:cs="宋体"/>
              </w:rPr>
            </w:pPr>
            <w:r>
              <w:rPr>
                <w:rFonts w:hint="eastAsia" w:cs="宋体"/>
              </w:rPr>
              <w:t>监控平台</w:t>
            </w:r>
          </w:p>
        </w:tc>
        <w:tc>
          <w:tcPr>
            <w:tcW w:w="1789" w:type="dxa"/>
          </w:tcPr>
          <w:p w14:paraId="72A6A4F2">
            <w:pPr>
              <w:pStyle w:val="31"/>
              <w:widowControl w:val="0"/>
              <w:spacing w:after="0" w:line="240" w:lineRule="auto"/>
              <w:ind w:left="0" w:right="0" w:firstLine="0"/>
              <w:jc w:val="both"/>
              <w:rPr>
                <w:rFonts w:cs="宋体"/>
              </w:rPr>
            </w:pPr>
            <w:r>
              <w:rPr>
                <w:rFonts w:hint="eastAsia" w:cs="宋体"/>
              </w:rPr>
              <w:t>1套</w:t>
            </w:r>
          </w:p>
        </w:tc>
      </w:tr>
      <w:tr w14:paraId="48E4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1142A03">
            <w:pPr>
              <w:pStyle w:val="31"/>
              <w:widowControl w:val="0"/>
              <w:spacing w:after="0" w:line="240" w:lineRule="auto"/>
              <w:ind w:left="0" w:right="0" w:firstLine="0"/>
              <w:jc w:val="both"/>
              <w:rPr>
                <w:rFonts w:cs="宋体"/>
              </w:rPr>
            </w:pPr>
            <w:r>
              <w:rPr>
                <w:rFonts w:hint="eastAsia" w:cs="宋体"/>
              </w:rPr>
              <w:t>10</w:t>
            </w:r>
          </w:p>
        </w:tc>
        <w:tc>
          <w:tcPr>
            <w:tcW w:w="5111" w:type="dxa"/>
          </w:tcPr>
          <w:p w14:paraId="6D9C8A95">
            <w:pPr>
              <w:pStyle w:val="31"/>
              <w:widowControl w:val="0"/>
              <w:spacing w:after="0" w:line="240" w:lineRule="auto"/>
              <w:ind w:left="0" w:right="0" w:firstLine="0"/>
              <w:jc w:val="both"/>
              <w:rPr>
                <w:rFonts w:cs="宋体"/>
              </w:rPr>
            </w:pPr>
            <w:r>
              <w:rPr>
                <w:rFonts w:hint="eastAsia" w:cs="宋体"/>
              </w:rPr>
              <w:t>核对平台</w:t>
            </w:r>
          </w:p>
        </w:tc>
        <w:tc>
          <w:tcPr>
            <w:tcW w:w="1789" w:type="dxa"/>
          </w:tcPr>
          <w:p w14:paraId="297D59A3">
            <w:pPr>
              <w:pStyle w:val="31"/>
              <w:widowControl w:val="0"/>
              <w:spacing w:after="0" w:line="240" w:lineRule="auto"/>
              <w:ind w:left="0" w:right="0" w:firstLine="0"/>
              <w:jc w:val="both"/>
              <w:rPr>
                <w:rFonts w:cs="宋体"/>
              </w:rPr>
            </w:pPr>
            <w:r>
              <w:rPr>
                <w:rFonts w:hint="eastAsia" w:cs="宋体"/>
              </w:rPr>
              <w:t>1套</w:t>
            </w:r>
          </w:p>
        </w:tc>
      </w:tr>
      <w:tr w14:paraId="1B30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00C5CA7E">
            <w:pPr>
              <w:pStyle w:val="31"/>
              <w:widowControl w:val="0"/>
              <w:spacing w:after="0" w:line="240" w:lineRule="auto"/>
              <w:ind w:left="0" w:right="0" w:firstLine="0"/>
              <w:jc w:val="both"/>
              <w:rPr>
                <w:rFonts w:cs="宋体"/>
              </w:rPr>
            </w:pPr>
            <w:r>
              <w:rPr>
                <w:rFonts w:hint="eastAsia" w:cs="宋体"/>
              </w:rPr>
              <w:t>11</w:t>
            </w:r>
          </w:p>
        </w:tc>
        <w:tc>
          <w:tcPr>
            <w:tcW w:w="5111" w:type="dxa"/>
          </w:tcPr>
          <w:p w14:paraId="3EF5F59A">
            <w:pPr>
              <w:pStyle w:val="31"/>
              <w:widowControl w:val="0"/>
              <w:spacing w:after="0" w:line="240" w:lineRule="auto"/>
              <w:ind w:left="0" w:right="0" w:firstLine="0"/>
              <w:jc w:val="both"/>
              <w:rPr>
                <w:rFonts w:cs="宋体"/>
              </w:rPr>
            </w:pPr>
            <w:r>
              <w:rPr>
                <w:rFonts w:hint="eastAsia" w:cs="宋体"/>
              </w:rPr>
              <w:t>数据发送接收装置</w:t>
            </w:r>
          </w:p>
        </w:tc>
        <w:tc>
          <w:tcPr>
            <w:tcW w:w="1789" w:type="dxa"/>
          </w:tcPr>
          <w:p w14:paraId="7CDBE6C4">
            <w:pPr>
              <w:pStyle w:val="31"/>
              <w:widowControl w:val="0"/>
              <w:spacing w:after="0" w:line="240" w:lineRule="auto"/>
              <w:ind w:left="0" w:right="0" w:firstLine="0"/>
              <w:jc w:val="both"/>
              <w:rPr>
                <w:rFonts w:cs="宋体"/>
              </w:rPr>
            </w:pPr>
            <w:r>
              <w:rPr>
                <w:rFonts w:hint="eastAsia" w:cs="宋体"/>
              </w:rPr>
              <w:t>2套</w:t>
            </w:r>
          </w:p>
        </w:tc>
      </w:tr>
      <w:tr w14:paraId="0154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D0DF79A">
            <w:pPr>
              <w:pStyle w:val="31"/>
              <w:widowControl w:val="0"/>
              <w:spacing w:after="0" w:line="240" w:lineRule="auto"/>
              <w:ind w:left="0" w:right="0" w:firstLine="0"/>
              <w:jc w:val="both"/>
              <w:rPr>
                <w:rFonts w:cs="宋体"/>
              </w:rPr>
            </w:pPr>
            <w:r>
              <w:rPr>
                <w:rFonts w:hint="eastAsia" w:cs="宋体"/>
              </w:rPr>
              <w:t>12</w:t>
            </w:r>
          </w:p>
        </w:tc>
        <w:tc>
          <w:tcPr>
            <w:tcW w:w="5111" w:type="dxa"/>
          </w:tcPr>
          <w:p w14:paraId="5BE0B11A">
            <w:pPr>
              <w:pStyle w:val="31"/>
              <w:widowControl w:val="0"/>
              <w:spacing w:after="0" w:line="240" w:lineRule="auto"/>
              <w:ind w:left="0" w:right="0" w:firstLine="0"/>
              <w:jc w:val="both"/>
              <w:rPr>
                <w:rFonts w:cs="宋体"/>
              </w:rPr>
            </w:pPr>
            <w:r>
              <w:rPr>
                <w:rFonts w:hint="eastAsia" w:cs="宋体"/>
              </w:rPr>
              <w:t>RFID信息写入仪</w:t>
            </w:r>
          </w:p>
        </w:tc>
        <w:tc>
          <w:tcPr>
            <w:tcW w:w="1789" w:type="dxa"/>
          </w:tcPr>
          <w:p w14:paraId="55F70A56">
            <w:pPr>
              <w:pStyle w:val="31"/>
              <w:widowControl w:val="0"/>
              <w:spacing w:after="0" w:line="240" w:lineRule="auto"/>
              <w:ind w:left="0" w:right="0" w:firstLine="0"/>
              <w:jc w:val="both"/>
              <w:rPr>
                <w:rFonts w:cs="宋体"/>
              </w:rPr>
            </w:pPr>
            <w:r>
              <w:rPr>
                <w:rFonts w:hint="eastAsia" w:cs="宋体"/>
              </w:rPr>
              <w:t>2台</w:t>
            </w:r>
          </w:p>
        </w:tc>
      </w:tr>
      <w:tr w14:paraId="6A0C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1D2F5609">
            <w:pPr>
              <w:pStyle w:val="31"/>
              <w:widowControl w:val="0"/>
              <w:spacing w:after="0" w:line="240" w:lineRule="auto"/>
              <w:ind w:left="0" w:right="0" w:firstLine="0"/>
              <w:jc w:val="both"/>
              <w:rPr>
                <w:rFonts w:cs="宋体"/>
              </w:rPr>
            </w:pPr>
            <w:r>
              <w:rPr>
                <w:rFonts w:hint="eastAsia" w:cs="宋体"/>
              </w:rPr>
              <w:t>13</w:t>
            </w:r>
          </w:p>
        </w:tc>
        <w:tc>
          <w:tcPr>
            <w:tcW w:w="5111" w:type="dxa"/>
          </w:tcPr>
          <w:p w14:paraId="3C045BC1">
            <w:pPr>
              <w:pStyle w:val="31"/>
              <w:widowControl w:val="0"/>
              <w:spacing w:after="0" w:line="240" w:lineRule="auto"/>
              <w:ind w:left="0" w:right="0" w:firstLine="0"/>
              <w:jc w:val="both"/>
              <w:rPr>
                <w:rFonts w:cs="宋体"/>
              </w:rPr>
            </w:pPr>
            <w:r>
              <w:rPr>
                <w:rFonts w:hint="eastAsia" w:cs="宋体"/>
              </w:rPr>
              <w:t>RFID中功率读卡器</w:t>
            </w:r>
          </w:p>
        </w:tc>
        <w:tc>
          <w:tcPr>
            <w:tcW w:w="1789" w:type="dxa"/>
          </w:tcPr>
          <w:p w14:paraId="0E40E135">
            <w:pPr>
              <w:pStyle w:val="31"/>
              <w:widowControl w:val="0"/>
              <w:spacing w:after="0" w:line="240" w:lineRule="auto"/>
              <w:ind w:left="0" w:right="0" w:firstLine="0"/>
              <w:jc w:val="both"/>
              <w:rPr>
                <w:rFonts w:cs="宋体"/>
              </w:rPr>
            </w:pPr>
            <w:r>
              <w:rPr>
                <w:rFonts w:hint="eastAsia" w:cs="宋体"/>
              </w:rPr>
              <w:t>9套</w:t>
            </w:r>
          </w:p>
        </w:tc>
      </w:tr>
      <w:tr w14:paraId="1E42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77F9F582">
            <w:pPr>
              <w:pStyle w:val="31"/>
              <w:widowControl w:val="0"/>
              <w:spacing w:after="0" w:line="240" w:lineRule="auto"/>
              <w:ind w:left="0" w:right="0" w:firstLine="0"/>
              <w:jc w:val="both"/>
              <w:rPr>
                <w:rFonts w:cs="宋体"/>
              </w:rPr>
            </w:pPr>
            <w:r>
              <w:rPr>
                <w:rFonts w:hint="eastAsia" w:cs="宋体"/>
              </w:rPr>
              <w:t>14</w:t>
            </w:r>
          </w:p>
        </w:tc>
        <w:tc>
          <w:tcPr>
            <w:tcW w:w="5111" w:type="dxa"/>
          </w:tcPr>
          <w:p w14:paraId="4B4C7277">
            <w:pPr>
              <w:pStyle w:val="31"/>
              <w:widowControl w:val="0"/>
              <w:spacing w:after="0" w:line="240" w:lineRule="auto"/>
              <w:ind w:left="0" w:right="0" w:firstLine="0"/>
              <w:jc w:val="both"/>
              <w:rPr>
                <w:rFonts w:cs="宋体"/>
              </w:rPr>
            </w:pPr>
            <w:r>
              <w:rPr>
                <w:rFonts w:hint="eastAsia" w:cs="宋体"/>
              </w:rPr>
              <w:t>RFID桌面读卡器</w:t>
            </w:r>
          </w:p>
        </w:tc>
        <w:tc>
          <w:tcPr>
            <w:tcW w:w="1789" w:type="dxa"/>
          </w:tcPr>
          <w:p w14:paraId="4ED00AFB">
            <w:pPr>
              <w:pStyle w:val="31"/>
              <w:widowControl w:val="0"/>
              <w:spacing w:after="0" w:line="240" w:lineRule="auto"/>
              <w:ind w:left="0" w:right="0" w:firstLine="0"/>
              <w:jc w:val="both"/>
              <w:rPr>
                <w:rFonts w:cs="宋体"/>
              </w:rPr>
            </w:pPr>
            <w:r>
              <w:rPr>
                <w:rFonts w:hint="eastAsia" w:cs="宋体"/>
              </w:rPr>
              <w:t>3套</w:t>
            </w:r>
          </w:p>
        </w:tc>
      </w:tr>
      <w:tr w14:paraId="178F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C72C28F">
            <w:pPr>
              <w:pStyle w:val="31"/>
              <w:widowControl w:val="0"/>
              <w:spacing w:after="0" w:line="240" w:lineRule="auto"/>
              <w:ind w:left="0" w:right="0" w:firstLine="0"/>
              <w:jc w:val="both"/>
              <w:rPr>
                <w:rFonts w:cs="宋体"/>
              </w:rPr>
            </w:pPr>
            <w:r>
              <w:rPr>
                <w:rFonts w:hint="eastAsia" w:cs="宋体"/>
              </w:rPr>
              <w:t>15</w:t>
            </w:r>
          </w:p>
        </w:tc>
        <w:tc>
          <w:tcPr>
            <w:tcW w:w="5111" w:type="dxa"/>
          </w:tcPr>
          <w:p w14:paraId="099EE2D6">
            <w:pPr>
              <w:pStyle w:val="31"/>
              <w:widowControl w:val="0"/>
              <w:spacing w:after="0" w:line="240" w:lineRule="auto"/>
              <w:ind w:left="0" w:right="0" w:firstLine="0"/>
              <w:jc w:val="both"/>
              <w:rPr>
                <w:rFonts w:cs="宋体"/>
              </w:rPr>
            </w:pPr>
            <w:r>
              <w:rPr>
                <w:rFonts w:hint="eastAsia" w:cs="宋体"/>
              </w:rPr>
              <w:t>凹形天线</w:t>
            </w:r>
          </w:p>
        </w:tc>
        <w:tc>
          <w:tcPr>
            <w:tcW w:w="1789" w:type="dxa"/>
          </w:tcPr>
          <w:p w14:paraId="2F70DB06">
            <w:pPr>
              <w:pStyle w:val="31"/>
              <w:widowControl w:val="0"/>
              <w:spacing w:after="0" w:line="240" w:lineRule="auto"/>
              <w:ind w:left="0" w:right="0" w:firstLine="0"/>
              <w:jc w:val="both"/>
              <w:rPr>
                <w:rFonts w:cs="宋体"/>
              </w:rPr>
            </w:pPr>
            <w:r>
              <w:rPr>
                <w:rFonts w:hint="eastAsia" w:cs="宋体"/>
              </w:rPr>
              <w:t>5套</w:t>
            </w:r>
          </w:p>
        </w:tc>
      </w:tr>
      <w:tr w14:paraId="467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DA0FDF7">
            <w:pPr>
              <w:pStyle w:val="31"/>
              <w:widowControl w:val="0"/>
              <w:spacing w:after="0" w:line="240" w:lineRule="auto"/>
              <w:ind w:left="0" w:right="0" w:firstLine="0"/>
              <w:jc w:val="both"/>
              <w:rPr>
                <w:rFonts w:cs="宋体"/>
              </w:rPr>
            </w:pPr>
            <w:r>
              <w:rPr>
                <w:rFonts w:hint="eastAsia" w:cs="宋体"/>
              </w:rPr>
              <w:t>16</w:t>
            </w:r>
          </w:p>
        </w:tc>
        <w:tc>
          <w:tcPr>
            <w:tcW w:w="5111" w:type="dxa"/>
          </w:tcPr>
          <w:p w14:paraId="543BCC57">
            <w:pPr>
              <w:pStyle w:val="31"/>
              <w:widowControl w:val="0"/>
              <w:spacing w:after="0" w:line="240" w:lineRule="auto"/>
              <w:ind w:left="0" w:right="0" w:firstLine="0"/>
              <w:jc w:val="both"/>
              <w:rPr>
                <w:rFonts w:cs="宋体"/>
              </w:rPr>
            </w:pPr>
            <w:r>
              <w:rPr>
                <w:rFonts w:hint="eastAsia" w:cs="宋体"/>
              </w:rPr>
              <w:t>三面天线</w:t>
            </w:r>
          </w:p>
        </w:tc>
        <w:tc>
          <w:tcPr>
            <w:tcW w:w="1789" w:type="dxa"/>
          </w:tcPr>
          <w:p w14:paraId="151AF6C1">
            <w:pPr>
              <w:pStyle w:val="31"/>
              <w:widowControl w:val="0"/>
              <w:spacing w:after="0" w:line="240" w:lineRule="auto"/>
              <w:ind w:left="0" w:right="0" w:firstLine="0"/>
              <w:jc w:val="both"/>
              <w:rPr>
                <w:rFonts w:cs="宋体"/>
              </w:rPr>
            </w:pPr>
            <w:r>
              <w:rPr>
                <w:rFonts w:hint="eastAsia" w:cs="宋体"/>
              </w:rPr>
              <w:t>4台</w:t>
            </w:r>
          </w:p>
        </w:tc>
      </w:tr>
      <w:tr w14:paraId="7E17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2EC44C11">
            <w:pPr>
              <w:pStyle w:val="31"/>
              <w:widowControl w:val="0"/>
              <w:spacing w:after="0" w:line="240" w:lineRule="auto"/>
              <w:ind w:left="0" w:right="0" w:firstLine="0"/>
              <w:jc w:val="both"/>
              <w:rPr>
                <w:rFonts w:cs="宋体"/>
              </w:rPr>
            </w:pPr>
            <w:r>
              <w:rPr>
                <w:rFonts w:hint="eastAsia" w:cs="宋体"/>
              </w:rPr>
              <w:t>17</w:t>
            </w:r>
          </w:p>
        </w:tc>
        <w:tc>
          <w:tcPr>
            <w:tcW w:w="5111" w:type="dxa"/>
          </w:tcPr>
          <w:p w14:paraId="3BA6F14E">
            <w:pPr>
              <w:pStyle w:val="31"/>
              <w:widowControl w:val="0"/>
              <w:spacing w:after="0" w:line="240" w:lineRule="auto"/>
              <w:ind w:left="0" w:right="0" w:firstLine="0"/>
              <w:jc w:val="both"/>
              <w:rPr>
                <w:rFonts w:cs="宋体"/>
              </w:rPr>
            </w:pPr>
            <w:r>
              <w:rPr>
                <w:rFonts w:hint="eastAsia" w:cs="宋体"/>
              </w:rPr>
              <w:t>四面天线</w:t>
            </w:r>
          </w:p>
        </w:tc>
        <w:tc>
          <w:tcPr>
            <w:tcW w:w="1789" w:type="dxa"/>
          </w:tcPr>
          <w:p w14:paraId="0E8421F8">
            <w:pPr>
              <w:pStyle w:val="31"/>
              <w:widowControl w:val="0"/>
              <w:spacing w:after="0" w:line="240" w:lineRule="auto"/>
              <w:ind w:left="0" w:right="0" w:firstLine="0"/>
              <w:jc w:val="both"/>
              <w:rPr>
                <w:rFonts w:cs="宋体"/>
              </w:rPr>
            </w:pPr>
            <w:r>
              <w:rPr>
                <w:rFonts w:hint="eastAsia" w:cs="宋体"/>
              </w:rPr>
              <w:t>4台</w:t>
            </w:r>
          </w:p>
        </w:tc>
      </w:tr>
      <w:tr w14:paraId="240F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73D58875">
            <w:pPr>
              <w:pStyle w:val="31"/>
              <w:widowControl w:val="0"/>
              <w:spacing w:after="0" w:line="240" w:lineRule="auto"/>
              <w:ind w:left="0" w:right="0" w:firstLine="0"/>
              <w:jc w:val="both"/>
              <w:rPr>
                <w:rFonts w:cs="宋体"/>
              </w:rPr>
            </w:pPr>
            <w:r>
              <w:rPr>
                <w:rFonts w:hint="eastAsia" w:cs="宋体"/>
              </w:rPr>
              <w:t>18</w:t>
            </w:r>
          </w:p>
        </w:tc>
        <w:tc>
          <w:tcPr>
            <w:tcW w:w="5111" w:type="dxa"/>
          </w:tcPr>
          <w:p w14:paraId="61E0F4C0">
            <w:pPr>
              <w:pStyle w:val="31"/>
              <w:widowControl w:val="0"/>
              <w:spacing w:after="0" w:line="240" w:lineRule="auto"/>
              <w:ind w:left="0" w:right="0" w:firstLine="0"/>
              <w:jc w:val="both"/>
              <w:rPr>
                <w:rFonts w:cs="宋体"/>
              </w:rPr>
            </w:pPr>
            <w:r>
              <w:rPr>
                <w:rFonts w:hint="eastAsia" w:cs="宋体"/>
              </w:rPr>
              <w:t>信息核对终端</w:t>
            </w:r>
          </w:p>
        </w:tc>
        <w:tc>
          <w:tcPr>
            <w:tcW w:w="1789" w:type="dxa"/>
          </w:tcPr>
          <w:p w14:paraId="0E1A5A85">
            <w:pPr>
              <w:pStyle w:val="31"/>
              <w:widowControl w:val="0"/>
              <w:spacing w:after="0" w:line="240" w:lineRule="auto"/>
              <w:ind w:left="0" w:right="0" w:firstLine="0"/>
              <w:jc w:val="both"/>
              <w:rPr>
                <w:rFonts w:cs="宋体"/>
              </w:rPr>
            </w:pPr>
            <w:r>
              <w:rPr>
                <w:rFonts w:hint="eastAsia" w:cs="宋体"/>
              </w:rPr>
              <w:t>15台</w:t>
            </w:r>
          </w:p>
        </w:tc>
      </w:tr>
      <w:tr w14:paraId="073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7D2DABF9">
            <w:pPr>
              <w:pStyle w:val="31"/>
              <w:widowControl w:val="0"/>
              <w:spacing w:after="0" w:line="240" w:lineRule="auto"/>
              <w:ind w:left="0" w:right="0" w:firstLine="0"/>
              <w:jc w:val="both"/>
              <w:rPr>
                <w:rFonts w:cs="宋体"/>
              </w:rPr>
            </w:pPr>
            <w:r>
              <w:rPr>
                <w:rFonts w:hint="eastAsia" w:cs="宋体"/>
              </w:rPr>
              <w:t>19</w:t>
            </w:r>
          </w:p>
        </w:tc>
        <w:tc>
          <w:tcPr>
            <w:tcW w:w="5111" w:type="dxa"/>
          </w:tcPr>
          <w:p w14:paraId="5C2B6398">
            <w:pPr>
              <w:pStyle w:val="31"/>
              <w:widowControl w:val="0"/>
              <w:spacing w:after="0" w:line="240" w:lineRule="auto"/>
              <w:ind w:left="0" w:right="0" w:firstLine="0"/>
              <w:jc w:val="both"/>
              <w:rPr>
                <w:rFonts w:cs="宋体"/>
              </w:rPr>
            </w:pPr>
            <w:r>
              <w:rPr>
                <w:rFonts w:hint="eastAsia" w:cs="宋体"/>
              </w:rPr>
              <w:t>核对系统数据中转工作站</w:t>
            </w:r>
          </w:p>
        </w:tc>
        <w:tc>
          <w:tcPr>
            <w:tcW w:w="1789" w:type="dxa"/>
          </w:tcPr>
          <w:p w14:paraId="0798AD0B">
            <w:pPr>
              <w:pStyle w:val="31"/>
              <w:widowControl w:val="0"/>
              <w:spacing w:after="0" w:line="240" w:lineRule="auto"/>
              <w:ind w:left="0" w:right="0" w:firstLine="0"/>
              <w:jc w:val="both"/>
              <w:rPr>
                <w:rFonts w:cs="宋体"/>
              </w:rPr>
            </w:pPr>
            <w:r>
              <w:rPr>
                <w:rFonts w:hint="eastAsia" w:cs="宋体"/>
              </w:rPr>
              <w:t>2台</w:t>
            </w:r>
          </w:p>
        </w:tc>
      </w:tr>
      <w:tr w14:paraId="4E56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501BD509">
            <w:pPr>
              <w:pStyle w:val="31"/>
              <w:widowControl w:val="0"/>
              <w:spacing w:after="0" w:line="240" w:lineRule="auto"/>
              <w:ind w:left="0" w:right="0" w:firstLine="0"/>
              <w:jc w:val="both"/>
              <w:rPr>
                <w:rFonts w:cs="宋体"/>
              </w:rPr>
            </w:pPr>
            <w:r>
              <w:rPr>
                <w:rFonts w:hint="eastAsia" w:cs="宋体"/>
              </w:rPr>
              <w:t>20</w:t>
            </w:r>
          </w:p>
        </w:tc>
        <w:tc>
          <w:tcPr>
            <w:tcW w:w="5111" w:type="dxa"/>
          </w:tcPr>
          <w:p w14:paraId="56C8A4AB">
            <w:pPr>
              <w:pStyle w:val="31"/>
              <w:widowControl w:val="0"/>
              <w:spacing w:after="0" w:line="240" w:lineRule="auto"/>
              <w:ind w:left="0" w:right="0" w:firstLine="0"/>
              <w:jc w:val="both"/>
              <w:rPr>
                <w:rFonts w:cs="宋体"/>
              </w:rPr>
            </w:pPr>
            <w:r>
              <w:rPr>
                <w:rFonts w:hint="eastAsia" w:cs="宋体"/>
              </w:rPr>
              <w:t>人脸识别设备</w:t>
            </w:r>
          </w:p>
        </w:tc>
        <w:tc>
          <w:tcPr>
            <w:tcW w:w="1789" w:type="dxa"/>
          </w:tcPr>
          <w:p w14:paraId="6A620B43">
            <w:pPr>
              <w:pStyle w:val="31"/>
              <w:widowControl w:val="0"/>
              <w:spacing w:after="0" w:line="240" w:lineRule="auto"/>
              <w:ind w:left="0" w:right="0" w:firstLine="0"/>
              <w:jc w:val="both"/>
              <w:rPr>
                <w:rFonts w:cs="宋体"/>
              </w:rPr>
            </w:pPr>
            <w:r>
              <w:rPr>
                <w:rFonts w:hint="eastAsia" w:cs="宋体"/>
              </w:rPr>
              <w:t>7台</w:t>
            </w:r>
          </w:p>
        </w:tc>
      </w:tr>
      <w:tr w14:paraId="2136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77C33CF5">
            <w:pPr>
              <w:pStyle w:val="31"/>
              <w:widowControl w:val="0"/>
              <w:spacing w:after="0" w:line="240" w:lineRule="auto"/>
              <w:ind w:left="0" w:right="0" w:firstLine="0"/>
              <w:jc w:val="both"/>
              <w:rPr>
                <w:rFonts w:cs="宋体"/>
              </w:rPr>
            </w:pPr>
            <w:r>
              <w:rPr>
                <w:rFonts w:hint="eastAsia" w:cs="宋体"/>
              </w:rPr>
              <w:t>21</w:t>
            </w:r>
          </w:p>
        </w:tc>
        <w:tc>
          <w:tcPr>
            <w:tcW w:w="5111" w:type="dxa"/>
          </w:tcPr>
          <w:p w14:paraId="18066A1C">
            <w:pPr>
              <w:pStyle w:val="31"/>
              <w:widowControl w:val="0"/>
              <w:spacing w:after="0" w:line="240" w:lineRule="auto"/>
              <w:ind w:left="0" w:right="0" w:firstLine="0"/>
              <w:jc w:val="both"/>
              <w:rPr>
                <w:rFonts w:cs="宋体"/>
              </w:rPr>
            </w:pPr>
            <w:r>
              <w:rPr>
                <w:rFonts w:hint="eastAsia" w:cs="宋体"/>
              </w:rPr>
              <w:t>指纹仪</w:t>
            </w:r>
          </w:p>
        </w:tc>
        <w:tc>
          <w:tcPr>
            <w:tcW w:w="1789" w:type="dxa"/>
          </w:tcPr>
          <w:p w14:paraId="49216540">
            <w:pPr>
              <w:pStyle w:val="31"/>
              <w:widowControl w:val="0"/>
              <w:spacing w:after="0" w:line="240" w:lineRule="auto"/>
              <w:ind w:left="0" w:right="0" w:firstLine="0"/>
              <w:jc w:val="both"/>
              <w:rPr>
                <w:rFonts w:cs="宋体"/>
              </w:rPr>
            </w:pPr>
            <w:r>
              <w:rPr>
                <w:rFonts w:hint="eastAsia" w:cs="宋体"/>
              </w:rPr>
              <w:t>4台</w:t>
            </w:r>
          </w:p>
        </w:tc>
      </w:tr>
      <w:tr w14:paraId="2572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4A13FB6">
            <w:pPr>
              <w:pStyle w:val="31"/>
              <w:widowControl w:val="0"/>
              <w:spacing w:after="0" w:line="240" w:lineRule="auto"/>
              <w:ind w:left="0" w:right="0" w:firstLine="0"/>
              <w:jc w:val="both"/>
              <w:rPr>
                <w:rFonts w:cs="宋体"/>
              </w:rPr>
            </w:pPr>
            <w:r>
              <w:rPr>
                <w:rFonts w:hint="eastAsia" w:cs="宋体"/>
              </w:rPr>
              <w:t>22</w:t>
            </w:r>
          </w:p>
        </w:tc>
        <w:tc>
          <w:tcPr>
            <w:tcW w:w="5111" w:type="dxa"/>
          </w:tcPr>
          <w:p w14:paraId="2915EB5B">
            <w:pPr>
              <w:pStyle w:val="31"/>
              <w:widowControl w:val="0"/>
              <w:spacing w:after="0" w:line="240" w:lineRule="auto"/>
              <w:ind w:left="0" w:right="0" w:firstLine="0"/>
              <w:jc w:val="both"/>
              <w:rPr>
                <w:rFonts w:cs="宋体"/>
              </w:rPr>
            </w:pPr>
            <w:r>
              <w:rPr>
                <w:rFonts w:hint="eastAsia" w:cs="宋体"/>
              </w:rPr>
              <w:t>移动扫描枪</w:t>
            </w:r>
          </w:p>
        </w:tc>
        <w:tc>
          <w:tcPr>
            <w:tcW w:w="1789" w:type="dxa"/>
          </w:tcPr>
          <w:p w14:paraId="48F2CB6A">
            <w:pPr>
              <w:pStyle w:val="31"/>
              <w:widowControl w:val="0"/>
              <w:spacing w:after="0" w:line="240" w:lineRule="auto"/>
              <w:ind w:left="0" w:right="0" w:firstLine="0"/>
              <w:jc w:val="both"/>
              <w:rPr>
                <w:rFonts w:cs="宋体"/>
              </w:rPr>
            </w:pPr>
            <w:r>
              <w:rPr>
                <w:rFonts w:hint="eastAsia" w:cs="宋体"/>
              </w:rPr>
              <w:t>1套</w:t>
            </w:r>
          </w:p>
        </w:tc>
      </w:tr>
      <w:tr w14:paraId="6420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32F30284">
            <w:pPr>
              <w:pStyle w:val="31"/>
              <w:widowControl w:val="0"/>
              <w:spacing w:after="0" w:line="240" w:lineRule="auto"/>
              <w:ind w:left="0" w:right="0" w:firstLine="0"/>
              <w:jc w:val="both"/>
              <w:rPr>
                <w:rFonts w:cs="宋体"/>
              </w:rPr>
            </w:pPr>
            <w:r>
              <w:rPr>
                <w:rFonts w:hint="eastAsia" w:cs="宋体"/>
              </w:rPr>
              <w:t>23</w:t>
            </w:r>
          </w:p>
        </w:tc>
        <w:tc>
          <w:tcPr>
            <w:tcW w:w="5111" w:type="dxa"/>
          </w:tcPr>
          <w:p w14:paraId="2FB44A7C">
            <w:pPr>
              <w:pStyle w:val="31"/>
              <w:widowControl w:val="0"/>
              <w:spacing w:after="0" w:line="240" w:lineRule="auto"/>
              <w:ind w:left="0" w:right="0" w:firstLine="0"/>
              <w:jc w:val="both"/>
              <w:rPr>
                <w:rFonts w:cs="宋体"/>
              </w:rPr>
            </w:pPr>
            <w:r>
              <w:rPr>
                <w:rFonts w:hint="eastAsia" w:cs="宋体"/>
              </w:rPr>
              <w:t>电子标签</w:t>
            </w:r>
          </w:p>
        </w:tc>
        <w:tc>
          <w:tcPr>
            <w:tcW w:w="1789" w:type="dxa"/>
          </w:tcPr>
          <w:p w14:paraId="329A4A4B">
            <w:pPr>
              <w:pStyle w:val="31"/>
              <w:widowControl w:val="0"/>
              <w:spacing w:after="0" w:line="240" w:lineRule="auto"/>
              <w:ind w:left="0" w:right="0" w:firstLine="0"/>
              <w:jc w:val="both"/>
              <w:rPr>
                <w:rFonts w:cs="宋体"/>
              </w:rPr>
            </w:pPr>
            <w:r>
              <w:rPr>
                <w:rFonts w:hint="eastAsia" w:cs="宋体"/>
              </w:rPr>
              <w:t>4000张</w:t>
            </w:r>
          </w:p>
        </w:tc>
      </w:tr>
    </w:tbl>
    <w:p w14:paraId="2B1F4724">
      <w:pPr>
        <w:pStyle w:val="15"/>
        <w:numPr>
          <w:ilvl w:val="0"/>
          <w:numId w:val="0"/>
        </w:numPr>
        <w:outlineLvl w:val="2"/>
        <w:rPr>
          <w:rFonts w:hint="eastAsia"/>
          <w:b/>
          <w:sz w:val="28"/>
          <w:lang w:val="en-US" w:eastAsia="zh-CN"/>
        </w:rPr>
      </w:pPr>
      <w:r>
        <w:rPr>
          <w:rFonts w:hint="eastAsia"/>
          <w:b/>
          <w:sz w:val="28"/>
          <w:lang w:val="en-US" w:eastAsia="zh-CN"/>
        </w:rPr>
        <w:t>（二）商务需求</w:t>
      </w:r>
    </w:p>
    <w:p w14:paraId="591F3DC6">
      <w:pPr>
        <w:pStyle w:val="15"/>
        <w:outlineLvl w:val="3"/>
      </w:pPr>
      <w:r>
        <w:rPr>
          <w:rFonts w:hint="eastAsia"/>
          <w:b/>
          <w:sz w:val="24"/>
          <w:lang w:val="en-US" w:eastAsia="zh-CN"/>
        </w:rPr>
        <w:t>1</w:t>
      </w:r>
      <w:r>
        <w:rPr>
          <w:b/>
          <w:sz w:val="24"/>
        </w:rPr>
        <w:t>.交货时间</w:t>
      </w:r>
    </w:p>
    <w:p w14:paraId="320ACB7C">
      <w:pPr>
        <w:pStyle w:val="15"/>
      </w:pPr>
      <w:r>
        <w:t>自合同签订之日起，15天内完成全部项目内容，并交付采购人验收合格。</w:t>
      </w:r>
    </w:p>
    <w:p w14:paraId="3A514B8C">
      <w:pPr>
        <w:pStyle w:val="15"/>
        <w:outlineLvl w:val="3"/>
      </w:pPr>
      <w:r>
        <w:rPr>
          <w:rFonts w:hint="eastAsia"/>
          <w:b/>
          <w:sz w:val="24"/>
          <w:lang w:val="en-US" w:eastAsia="zh-CN"/>
        </w:rPr>
        <w:t>2.</w:t>
      </w:r>
      <w:r>
        <w:rPr>
          <w:b/>
          <w:sz w:val="24"/>
        </w:rPr>
        <w:t>交货地点</w:t>
      </w:r>
    </w:p>
    <w:p w14:paraId="1B72F49E">
      <w:pPr>
        <w:pStyle w:val="15"/>
      </w:pPr>
      <w:r>
        <w:t>甲方指定地点</w:t>
      </w:r>
    </w:p>
    <w:p w14:paraId="2268C4E6">
      <w:pPr>
        <w:pStyle w:val="15"/>
        <w:outlineLvl w:val="3"/>
      </w:pPr>
      <w:r>
        <w:rPr>
          <w:rFonts w:hint="eastAsia"/>
          <w:b/>
          <w:sz w:val="24"/>
          <w:lang w:val="en-US" w:eastAsia="zh-CN"/>
        </w:rPr>
        <w:t>3</w:t>
      </w:r>
      <w:r>
        <w:rPr>
          <w:b/>
          <w:sz w:val="24"/>
        </w:rPr>
        <w:t>.支付方式</w:t>
      </w:r>
    </w:p>
    <w:p w14:paraId="788B230A">
      <w:pPr>
        <w:pStyle w:val="15"/>
      </w:pPr>
      <w:r>
        <w:t>分期付款</w:t>
      </w:r>
    </w:p>
    <w:p w14:paraId="3AA85C4B">
      <w:pPr>
        <w:pStyle w:val="15"/>
        <w:outlineLvl w:val="3"/>
      </w:pPr>
      <w:r>
        <w:rPr>
          <w:rFonts w:hint="eastAsia"/>
          <w:b/>
          <w:sz w:val="24"/>
          <w:lang w:val="en-US" w:eastAsia="zh-CN"/>
        </w:rPr>
        <w:t>4</w:t>
      </w:r>
      <w:r>
        <w:rPr>
          <w:b/>
          <w:sz w:val="24"/>
        </w:rPr>
        <w:t>.支付约定</w:t>
      </w:r>
    </w:p>
    <w:p w14:paraId="5DC78954">
      <w:pPr>
        <w:pStyle w:val="15"/>
      </w:pPr>
      <w:r>
        <w:t>合同签订后，所有货物按照甲方指定地点，安装、调试完成，平稳运行一个月后到三个月内组织验收。验收合格后，自乙方前往甲方办理资金结算之日起，一个月内支付合同总价款的9</w:t>
      </w:r>
      <w:r>
        <w:rPr>
          <w:rFonts w:hint="eastAsia"/>
          <w:lang w:val="en-US" w:eastAsia="zh-CN"/>
        </w:rPr>
        <w:t>5</w:t>
      </w:r>
      <w:r>
        <w:t>%（实际以合同签订为准），达到付款条件起30日内，支付合同总金额的9</w:t>
      </w:r>
      <w:r>
        <w:rPr>
          <w:rFonts w:hint="eastAsia"/>
          <w:lang w:val="en-US" w:eastAsia="zh-CN"/>
        </w:rPr>
        <w:t>5</w:t>
      </w:r>
      <w:r>
        <w:t>.00%。</w:t>
      </w:r>
    </w:p>
    <w:p w14:paraId="270BB974">
      <w:pPr>
        <w:pStyle w:val="15"/>
      </w:pPr>
      <w:r>
        <w:t>自验收合格之日起</w:t>
      </w:r>
      <w:r>
        <w:rPr>
          <w:rFonts w:hint="eastAsia"/>
          <w:lang w:val="en-US" w:eastAsia="zh-CN"/>
        </w:rPr>
        <w:t>一</w:t>
      </w:r>
      <w:r>
        <w:t>年，经二次验收合格，自乙方前往甲方办理资金结算之日起，一个月内支付合同总价款的</w:t>
      </w:r>
      <w:r>
        <w:rPr>
          <w:rFonts w:hint="eastAsia"/>
          <w:lang w:val="en-US" w:eastAsia="zh-CN"/>
        </w:rPr>
        <w:t>5</w:t>
      </w:r>
      <w:r>
        <w:t>%（实际以合同签订为准），达到付款条件起 30 日内，支付合同总金额的</w:t>
      </w:r>
      <w:r>
        <w:rPr>
          <w:rFonts w:hint="eastAsia"/>
          <w:lang w:val="en-US" w:eastAsia="zh-CN"/>
        </w:rPr>
        <w:t>5</w:t>
      </w:r>
      <w:r>
        <w:t>.00%。</w:t>
      </w:r>
    </w:p>
    <w:p w14:paraId="03FEE50D">
      <w:pPr>
        <w:pStyle w:val="15"/>
        <w:outlineLvl w:val="3"/>
      </w:pPr>
      <w:r>
        <w:rPr>
          <w:rFonts w:hint="eastAsia"/>
          <w:b/>
          <w:sz w:val="24"/>
          <w:lang w:val="en-US" w:eastAsia="zh-CN"/>
        </w:rPr>
        <w:t>5</w:t>
      </w:r>
      <w:r>
        <w:rPr>
          <w:b/>
          <w:sz w:val="24"/>
        </w:rPr>
        <w:t>.验收标准和方法</w:t>
      </w:r>
    </w:p>
    <w:p w14:paraId="00467AC7">
      <w:pPr>
        <w:pStyle w:val="15"/>
      </w:pPr>
      <w:r>
        <w:rPr>
          <w:rFonts w:hint="eastAsia"/>
          <w:lang w:val="en-US" w:eastAsia="zh-CN"/>
        </w:rPr>
        <w:t>5.1</w:t>
      </w:r>
      <w:r>
        <w:t>按照甲方招标文件和乙方投标文件中的要求，安装、调试、检测，平稳运行一个月后到三个月内，确认项目完成，乙方进行自检，自检合格后，准备验收文件，并书面通知甲方。在验收期间发生重大质量问题，甲方有权单方解除合同，或要求乙方更换货物，如更换货物由甲方重新组织验收工作，但交付期不顺延，由此导致交付逾期的，乙方仍应承担逾期交付的违约责任。</w:t>
      </w:r>
    </w:p>
    <w:p w14:paraId="4C8BBA90">
      <w:pPr>
        <w:pStyle w:val="15"/>
      </w:pPr>
      <w:r>
        <w:rPr>
          <w:rFonts w:hint="eastAsia"/>
          <w:lang w:val="en-US" w:eastAsia="zh-CN"/>
        </w:rPr>
        <w:t>5.</w:t>
      </w:r>
      <w:r>
        <w:t>2甲方确认乙方的自检内容后，组织乙方（必要时请有关专家）进行项目验收。验收合格后，填写验收单（一式五份）作为对项目的最终认可。</w:t>
      </w:r>
    </w:p>
    <w:p w14:paraId="76CA8BF8">
      <w:pPr>
        <w:pStyle w:val="15"/>
      </w:pPr>
      <w:r>
        <w:rPr>
          <w:rFonts w:hint="eastAsia"/>
          <w:lang w:val="en-US" w:eastAsia="zh-CN"/>
        </w:rPr>
        <w:t>5.</w:t>
      </w:r>
      <w:r>
        <w:t>3乙方向甲方提交项目实施过程中的所有资料，以便甲方日后管理和维护。</w:t>
      </w:r>
    </w:p>
    <w:p w14:paraId="2B0160BD">
      <w:pPr>
        <w:pStyle w:val="15"/>
      </w:pPr>
      <w:r>
        <w:rPr>
          <w:rFonts w:hint="eastAsia"/>
          <w:lang w:val="en-US" w:eastAsia="zh-CN"/>
        </w:rPr>
        <w:t>5.</w:t>
      </w:r>
      <w:r>
        <w:t>4验收依据（1）招标文件、投标文件、澄清表（函）；（2）本合同及附件文本；（3）国家相应的标准、规范；（4）使用说明书；（中文）；（5）其它资料（如数据字典、数据结构、应急方案、应急演练记录、培训记录等）。</w:t>
      </w:r>
    </w:p>
    <w:p w14:paraId="42ED7E22">
      <w:pPr>
        <w:pStyle w:val="15"/>
        <w:outlineLvl w:val="3"/>
      </w:pPr>
      <w:r>
        <w:rPr>
          <w:b/>
          <w:sz w:val="24"/>
        </w:rPr>
        <w:t>6</w:t>
      </w:r>
      <w:r>
        <w:rPr>
          <w:rFonts w:hint="eastAsia"/>
          <w:b/>
          <w:sz w:val="24"/>
          <w:lang w:val="en-US" w:eastAsia="zh-CN"/>
        </w:rPr>
        <w:t>.</w:t>
      </w:r>
      <w:r>
        <w:rPr>
          <w:b/>
          <w:sz w:val="24"/>
        </w:rPr>
        <w:t>包装方式及运输</w:t>
      </w:r>
    </w:p>
    <w:p w14:paraId="0B36B86C">
      <w:pPr>
        <w:pStyle w:val="15"/>
      </w:pPr>
      <w: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6CB152B">
      <w:pPr>
        <w:pStyle w:val="15"/>
        <w:outlineLvl w:val="3"/>
      </w:pPr>
      <w:r>
        <w:rPr>
          <w:b/>
          <w:sz w:val="24"/>
        </w:rPr>
        <w:t>7质量保修范围和保修期</w:t>
      </w:r>
    </w:p>
    <w:p w14:paraId="44E9B8C9">
      <w:pPr>
        <w:pStyle w:val="15"/>
      </w:pPr>
      <w:r>
        <w:rPr>
          <w:rFonts w:hint="eastAsia"/>
          <w:lang w:val="en-US" w:eastAsia="zh-CN"/>
        </w:rPr>
        <w:t>7.1</w:t>
      </w:r>
      <w:r>
        <w:t>从验收合格之日起算，整体项目免费提供三年保修。（质保期内乙方免费协助医院设备搬迁、系统调整、优化、故障排查、重装系统等相关工作。）</w:t>
      </w:r>
    </w:p>
    <w:p w14:paraId="06F7E7C9">
      <w:pPr>
        <w:pStyle w:val="15"/>
      </w:pPr>
      <w:r>
        <w:rPr>
          <w:rFonts w:hint="eastAsia"/>
          <w:lang w:val="en-US" w:eastAsia="zh-CN"/>
        </w:rPr>
        <w:t>7.2</w:t>
      </w:r>
      <w:r>
        <w:t>保证技术指标先进、质量性能可靠、进货渠道正常、功能齐全、配置合理，全面满足甲方技术要求。</w:t>
      </w:r>
    </w:p>
    <w:p w14:paraId="6877AA06">
      <w:pPr>
        <w:pStyle w:val="15"/>
      </w:pPr>
      <w:r>
        <w:rPr>
          <w:rFonts w:hint="eastAsia"/>
          <w:lang w:val="en-US" w:eastAsia="zh-CN"/>
        </w:rPr>
        <w:t>7.3</w:t>
      </w:r>
      <w:r>
        <w:t>符合国家有关规范要求，确保达到最佳运行状态。</w:t>
      </w:r>
    </w:p>
    <w:p w14:paraId="300EB609">
      <w:pPr>
        <w:pStyle w:val="15"/>
        <w:numPr>
          <w:ilvl w:val="0"/>
          <w:numId w:val="0"/>
        </w:numPr>
      </w:pPr>
      <w:r>
        <w:rPr>
          <w:rFonts w:hint="eastAsia"/>
          <w:lang w:val="en-US" w:eastAsia="zh-CN"/>
        </w:rPr>
        <w:t>7.4</w:t>
      </w:r>
      <w:r>
        <w:t>乙方提供的产品，若发生侵权而产生的一切后果，由乙方负责，甲方保留索赔权利。</w:t>
      </w:r>
    </w:p>
    <w:p w14:paraId="43D87E60">
      <w:pPr>
        <w:pStyle w:val="15"/>
        <w:numPr>
          <w:ilvl w:val="0"/>
          <w:numId w:val="0"/>
        </w:numPr>
      </w:pPr>
      <w:r>
        <w:rPr>
          <w:rFonts w:hint="eastAsia"/>
          <w:lang w:val="en-US" w:eastAsia="zh-CN"/>
        </w:rPr>
        <w:t>7.5</w:t>
      </w:r>
      <w:r>
        <w:t>保证货物后期可与甲方各类信息化系统双向接口免费对接，即供应商应负责与甲方及甲方信息化网络系统供应商的接口均完成对接，过程中所产生的费用由乙方承担。</w:t>
      </w:r>
    </w:p>
    <w:p w14:paraId="6FF77A30">
      <w:pPr>
        <w:pStyle w:val="15"/>
        <w:outlineLvl w:val="3"/>
      </w:pPr>
      <w:r>
        <w:rPr>
          <w:b/>
          <w:sz w:val="24"/>
        </w:rPr>
        <w:t>8违约责任与解决争议的方法</w:t>
      </w:r>
    </w:p>
    <w:p w14:paraId="3AD079D7">
      <w:pPr>
        <w:pStyle w:val="15"/>
        <w:rPr>
          <w:rFonts w:hint="default"/>
          <w:b/>
          <w:sz w:val="21"/>
          <w:lang w:val="en-US" w:eastAsia="zh-CN"/>
        </w:rPr>
      </w:pPr>
      <w:r>
        <w:t>合同执行中发生争议的，当事人双方应协商解决，无法协商或协商达不成一致时，双方均有权向甲方所在地人民法院提请诉讼</w:t>
      </w:r>
    </w:p>
    <w:p w14:paraId="1D5A8285">
      <w:pPr>
        <w:pStyle w:val="15"/>
        <w:jc w:val="left"/>
        <w:rPr>
          <w:b/>
          <w:sz w:val="21"/>
        </w:rPr>
      </w:pPr>
      <w:r>
        <w:rPr>
          <w:rFonts w:hint="eastAsia"/>
          <w:b/>
          <w:sz w:val="21"/>
          <w:lang w:val="en-US" w:eastAsia="zh-CN"/>
        </w:rPr>
        <w:t>9.</w:t>
      </w:r>
      <w:r>
        <w:rPr>
          <w:b/>
          <w:sz w:val="21"/>
        </w:rPr>
        <w:t>相关报价要求及说明</w:t>
      </w:r>
    </w:p>
    <w:p w14:paraId="5881D393">
      <w:pPr>
        <w:pStyle w:val="15"/>
        <w:jc w:val="both"/>
        <w:rPr>
          <w:b/>
        </w:rPr>
      </w:pPr>
      <w:r>
        <w:rPr>
          <w:sz w:val="21"/>
          <w:highlight w:val="none"/>
        </w:rPr>
        <w:t>★</w:t>
      </w:r>
      <w:r>
        <w:rPr>
          <w:b/>
          <w:sz w:val="21"/>
          <w:highlight w:val="none"/>
        </w:rPr>
        <w:t>本项目</w:t>
      </w:r>
      <w:r>
        <w:rPr>
          <w:rFonts w:hint="eastAsia"/>
          <w:b/>
          <w:sz w:val="21"/>
          <w:highlight w:val="none"/>
          <w:lang w:val="en-US" w:eastAsia="zh-CN"/>
        </w:rPr>
        <w:t>需</w:t>
      </w:r>
      <w:r>
        <w:rPr>
          <w:b/>
          <w:sz w:val="21"/>
          <w:highlight w:val="none"/>
        </w:rPr>
        <w:t>按</w:t>
      </w:r>
      <w:r>
        <w:rPr>
          <w:rFonts w:hint="eastAsia"/>
          <w:b/>
          <w:sz w:val="21"/>
          <w:highlight w:val="none"/>
          <w:lang w:val="en-US" w:eastAsia="zh-CN"/>
        </w:rPr>
        <w:t>总价及明细</w:t>
      </w:r>
      <w:r>
        <w:rPr>
          <w:b/>
          <w:sz w:val="21"/>
          <w:highlight w:val="none"/>
        </w:rPr>
        <w:t>报价</w:t>
      </w:r>
      <w:r>
        <w:rPr>
          <w:b/>
          <w:sz w:val="22"/>
          <w:highlight w:val="none"/>
        </w:rPr>
        <w:t>。</w:t>
      </w:r>
    </w:p>
    <w:p w14:paraId="176F50C7">
      <w:pPr>
        <w:pStyle w:val="15"/>
        <w:jc w:val="center"/>
        <w:outlineLvl w:val="1"/>
      </w:pPr>
      <w:r>
        <w:rPr>
          <w:b/>
          <w:sz w:val="36"/>
        </w:rPr>
        <w:t>第三章 投标人须知</w:t>
      </w:r>
    </w:p>
    <w:p w14:paraId="33E0A598">
      <w:pPr>
        <w:pStyle w:val="15"/>
        <w:ind w:firstLine="400" w:firstLineChars="200"/>
      </w:pPr>
      <w:r>
        <w:t>投标人必须认真阅读招标文件中所有的事项、格式、条款和采购需求等。投标人没有按照招标文件要求提交全部资料，或者</w:t>
      </w:r>
      <w:r>
        <w:rPr>
          <w:rFonts w:hint="eastAsia"/>
          <w:lang w:eastAsia="zh-CN"/>
        </w:rPr>
        <w:t>采购文件</w:t>
      </w:r>
      <w:r>
        <w:t>没有对招标文件在各方面都做出实质性响应的可能导致其</w:t>
      </w:r>
      <w:r>
        <w:rPr>
          <w:rFonts w:hint="eastAsia"/>
          <w:lang w:eastAsia="zh-CN"/>
        </w:rPr>
        <w:t>磋商</w:t>
      </w:r>
      <w:r>
        <w:t>无效或被拒绝。</w:t>
      </w:r>
    </w:p>
    <w:p w14:paraId="20637326">
      <w:pPr>
        <w:pStyle w:val="15"/>
        <w:outlineLvl w:val="3"/>
      </w:pPr>
      <w:r>
        <w:rPr>
          <w:b/>
          <w:sz w:val="24"/>
        </w:rPr>
        <w:t>一、</w:t>
      </w:r>
      <w:r>
        <w:rPr>
          <w:b/>
          <w:sz w:val="28"/>
        </w:rPr>
        <w:t>须知前附表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2152"/>
        <w:gridCol w:w="5358"/>
      </w:tblGrid>
      <w:tr w14:paraId="4AA88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3783F857">
            <w:pPr>
              <w:pStyle w:val="15"/>
            </w:pPr>
            <w:r>
              <w:t xml:space="preserve"> 本表与招标文件对应章节的内容若不一致，以本表为准。</w:t>
            </w:r>
          </w:p>
        </w:tc>
      </w:tr>
      <w:tr w14:paraId="4DF1E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67C3331">
            <w:pPr>
              <w:pStyle w:val="15"/>
            </w:pPr>
            <w:r>
              <w:t xml:space="preserve"> 序号</w:t>
            </w:r>
          </w:p>
        </w:tc>
        <w:tc>
          <w:tcPr>
            <w:tcW w:w="2152" w:type="dxa"/>
          </w:tcPr>
          <w:p w14:paraId="1D74CF32">
            <w:pPr>
              <w:pStyle w:val="15"/>
            </w:pPr>
            <w:r>
              <w:t>条款名称</w:t>
            </w:r>
          </w:p>
        </w:tc>
        <w:tc>
          <w:tcPr>
            <w:tcW w:w="5358" w:type="dxa"/>
          </w:tcPr>
          <w:p w14:paraId="1C1B75E8">
            <w:pPr>
              <w:pStyle w:val="15"/>
            </w:pPr>
            <w:r>
              <w:t>内容及要求</w:t>
            </w:r>
          </w:p>
        </w:tc>
      </w:tr>
      <w:tr w14:paraId="00416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B89998E">
            <w:pPr>
              <w:pStyle w:val="15"/>
              <w:rPr>
                <w:rFonts w:hint="eastAsia" w:eastAsiaTheme="minorEastAsia"/>
                <w:lang w:eastAsia="zh-CN"/>
              </w:rPr>
            </w:pPr>
            <w:r>
              <w:t xml:space="preserve"> </w:t>
            </w:r>
            <w:r>
              <w:rPr>
                <w:rFonts w:hint="eastAsia"/>
                <w:lang w:val="en-US" w:eastAsia="zh-CN"/>
              </w:rPr>
              <w:t>1</w:t>
            </w:r>
          </w:p>
        </w:tc>
        <w:tc>
          <w:tcPr>
            <w:tcW w:w="2152" w:type="dxa"/>
          </w:tcPr>
          <w:p w14:paraId="221E33B1">
            <w:pPr>
              <w:pStyle w:val="15"/>
            </w:pPr>
            <w:r>
              <w:t>开标方式</w:t>
            </w:r>
          </w:p>
        </w:tc>
        <w:tc>
          <w:tcPr>
            <w:tcW w:w="5358" w:type="dxa"/>
          </w:tcPr>
          <w:p w14:paraId="71516F0C">
            <w:pPr>
              <w:pStyle w:val="15"/>
            </w:pPr>
            <w:r>
              <w:rPr>
                <w:rFonts w:hint="eastAsia"/>
                <w:lang w:val="en-US" w:eastAsia="zh-CN"/>
              </w:rPr>
              <w:t>现场</w:t>
            </w:r>
            <w:r>
              <w:t>开标</w:t>
            </w:r>
          </w:p>
        </w:tc>
      </w:tr>
      <w:tr w14:paraId="71E9D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3BE4F1D">
            <w:pPr>
              <w:pStyle w:val="15"/>
              <w:rPr>
                <w:rFonts w:hint="eastAsia" w:eastAsiaTheme="minorEastAsia"/>
                <w:lang w:eastAsia="zh-CN"/>
              </w:rPr>
            </w:pPr>
            <w:r>
              <w:t xml:space="preserve"> </w:t>
            </w:r>
            <w:r>
              <w:rPr>
                <w:rFonts w:hint="eastAsia"/>
                <w:lang w:val="en-US" w:eastAsia="zh-CN"/>
              </w:rPr>
              <w:t>2</w:t>
            </w:r>
          </w:p>
        </w:tc>
        <w:tc>
          <w:tcPr>
            <w:tcW w:w="2152" w:type="dxa"/>
          </w:tcPr>
          <w:p w14:paraId="3ACB9457">
            <w:pPr>
              <w:pStyle w:val="15"/>
            </w:pPr>
            <w:r>
              <w:t>评标方式</w:t>
            </w:r>
          </w:p>
        </w:tc>
        <w:tc>
          <w:tcPr>
            <w:tcW w:w="5358" w:type="dxa"/>
          </w:tcPr>
          <w:p w14:paraId="5CB914AF">
            <w:pPr>
              <w:pStyle w:val="15"/>
            </w:pPr>
            <w:r>
              <w:t>现场评标 （供应商应当审慎标记各评审项的应答部分，标记内容清晰且完整，否则将自行承担不利后果）</w:t>
            </w:r>
          </w:p>
        </w:tc>
      </w:tr>
      <w:tr w14:paraId="05A56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27CAD6BF">
            <w:pPr>
              <w:pStyle w:val="15"/>
              <w:rPr>
                <w:rFonts w:hint="eastAsia" w:eastAsiaTheme="minorEastAsia"/>
                <w:lang w:eastAsia="zh-CN"/>
              </w:rPr>
            </w:pPr>
            <w:r>
              <w:t xml:space="preserve"> </w:t>
            </w:r>
            <w:r>
              <w:rPr>
                <w:rFonts w:hint="eastAsia"/>
                <w:lang w:val="en-US" w:eastAsia="zh-CN"/>
              </w:rPr>
              <w:t>3</w:t>
            </w:r>
          </w:p>
        </w:tc>
        <w:tc>
          <w:tcPr>
            <w:tcW w:w="2152" w:type="dxa"/>
          </w:tcPr>
          <w:p w14:paraId="535DF7E7">
            <w:pPr>
              <w:pStyle w:val="15"/>
            </w:pPr>
            <w:r>
              <w:t>评标办法</w:t>
            </w:r>
          </w:p>
        </w:tc>
        <w:tc>
          <w:tcPr>
            <w:tcW w:w="5358" w:type="dxa"/>
          </w:tcPr>
          <w:p w14:paraId="5C9F5930">
            <w:pPr>
              <w:pStyle w:val="15"/>
            </w:pPr>
            <w:r>
              <w:t>综合评分法</w:t>
            </w:r>
          </w:p>
        </w:tc>
      </w:tr>
      <w:tr w14:paraId="1B16F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04C458C">
            <w:pPr>
              <w:pStyle w:val="15"/>
            </w:pPr>
            <w:r>
              <w:t xml:space="preserve"> </w:t>
            </w:r>
            <w:r>
              <w:rPr>
                <w:rFonts w:hint="eastAsia"/>
                <w:lang w:val="en-US" w:eastAsia="zh-CN"/>
              </w:rPr>
              <w:t>4</w:t>
            </w:r>
          </w:p>
        </w:tc>
        <w:tc>
          <w:tcPr>
            <w:tcW w:w="2152" w:type="dxa"/>
          </w:tcPr>
          <w:p w14:paraId="4F58F4BF">
            <w:pPr>
              <w:pStyle w:val="15"/>
            </w:pPr>
            <w:r>
              <w:t>报价形式</w:t>
            </w:r>
          </w:p>
        </w:tc>
        <w:tc>
          <w:tcPr>
            <w:tcW w:w="5358" w:type="dxa"/>
          </w:tcPr>
          <w:p w14:paraId="31F7E285">
            <w:pPr>
              <w:pStyle w:val="15"/>
              <w:rPr>
                <w:rFonts w:hint="default" w:eastAsiaTheme="minorEastAsia"/>
                <w:lang w:val="en-US" w:eastAsia="zh-CN"/>
              </w:rPr>
            </w:pPr>
            <w:r>
              <w:rPr>
                <w:rFonts w:hint="eastAsia"/>
                <w:lang w:val="en-US" w:eastAsia="zh-CN"/>
              </w:rPr>
              <w:t>总价，二次报价</w:t>
            </w:r>
          </w:p>
        </w:tc>
      </w:tr>
      <w:tr w14:paraId="7928B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131F78E">
            <w:pPr>
              <w:pStyle w:val="15"/>
              <w:rPr>
                <w:rFonts w:hint="eastAsia" w:eastAsiaTheme="minorEastAsia"/>
                <w:lang w:eastAsia="zh-CN"/>
              </w:rPr>
            </w:pPr>
            <w:r>
              <w:t xml:space="preserve"> </w:t>
            </w:r>
            <w:r>
              <w:rPr>
                <w:rFonts w:hint="eastAsia"/>
                <w:lang w:val="en-US" w:eastAsia="zh-CN"/>
              </w:rPr>
              <w:t>5</w:t>
            </w:r>
          </w:p>
        </w:tc>
        <w:tc>
          <w:tcPr>
            <w:tcW w:w="2152" w:type="dxa"/>
          </w:tcPr>
          <w:p w14:paraId="61FA3570">
            <w:pPr>
              <w:pStyle w:val="15"/>
            </w:pPr>
            <w:r>
              <w:t>现场踏勘</w:t>
            </w:r>
          </w:p>
        </w:tc>
        <w:tc>
          <w:tcPr>
            <w:tcW w:w="5358" w:type="dxa"/>
          </w:tcPr>
          <w:p w14:paraId="227E5090">
            <w:pPr>
              <w:pStyle w:val="15"/>
            </w:pPr>
            <w:r>
              <w:t>否</w:t>
            </w:r>
          </w:p>
        </w:tc>
      </w:tr>
      <w:tr w14:paraId="45223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21D15AD">
            <w:pPr>
              <w:pStyle w:val="15"/>
              <w:rPr>
                <w:rFonts w:hint="eastAsia" w:eastAsiaTheme="minorEastAsia"/>
                <w:lang w:eastAsia="zh-CN"/>
              </w:rPr>
            </w:pPr>
            <w:r>
              <w:t xml:space="preserve"> </w:t>
            </w:r>
            <w:r>
              <w:rPr>
                <w:rFonts w:hint="eastAsia"/>
                <w:lang w:val="en-US" w:eastAsia="zh-CN"/>
              </w:rPr>
              <w:t>6</w:t>
            </w:r>
          </w:p>
        </w:tc>
        <w:tc>
          <w:tcPr>
            <w:tcW w:w="2152" w:type="dxa"/>
          </w:tcPr>
          <w:p w14:paraId="168F620A">
            <w:pPr>
              <w:pStyle w:val="15"/>
            </w:pPr>
            <w:r>
              <w:rPr>
                <w:rFonts w:hint="eastAsia"/>
                <w:lang w:eastAsia="zh-CN"/>
              </w:rPr>
              <w:t>磋商</w:t>
            </w:r>
            <w:r>
              <w:t>有效期</w:t>
            </w:r>
          </w:p>
        </w:tc>
        <w:tc>
          <w:tcPr>
            <w:tcW w:w="5358" w:type="dxa"/>
          </w:tcPr>
          <w:p w14:paraId="7ED75313">
            <w:pPr>
              <w:pStyle w:val="15"/>
            </w:pPr>
            <w:r>
              <w:t>从提交</w:t>
            </w:r>
            <w:r>
              <w:rPr>
                <w:rFonts w:hint="eastAsia"/>
                <w:lang w:eastAsia="zh-CN"/>
              </w:rPr>
              <w:t>磋商</w:t>
            </w:r>
            <w:r>
              <w:t>（响应）文件的截止之日起90日历天</w:t>
            </w:r>
          </w:p>
        </w:tc>
      </w:tr>
      <w:tr w14:paraId="7DB0D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21CC2336">
            <w:pPr>
              <w:pStyle w:val="15"/>
              <w:rPr>
                <w:rFonts w:hint="eastAsia" w:eastAsiaTheme="minorEastAsia"/>
                <w:lang w:eastAsia="zh-CN"/>
              </w:rPr>
            </w:pPr>
            <w:r>
              <w:t xml:space="preserve"> </w:t>
            </w:r>
            <w:r>
              <w:rPr>
                <w:rFonts w:hint="eastAsia"/>
                <w:lang w:val="en-US" w:eastAsia="zh-CN"/>
              </w:rPr>
              <w:t>7</w:t>
            </w:r>
          </w:p>
        </w:tc>
        <w:tc>
          <w:tcPr>
            <w:tcW w:w="2152" w:type="dxa"/>
          </w:tcPr>
          <w:p w14:paraId="78054A09">
            <w:pPr>
              <w:pStyle w:val="15"/>
            </w:pPr>
            <w:r>
              <w:rPr>
                <w:rFonts w:hint="eastAsia"/>
                <w:lang w:eastAsia="zh-CN"/>
              </w:rPr>
              <w:t>磋商</w:t>
            </w:r>
            <w:r>
              <w:t>保证金</w:t>
            </w:r>
          </w:p>
        </w:tc>
        <w:tc>
          <w:tcPr>
            <w:tcW w:w="5358" w:type="dxa"/>
          </w:tcPr>
          <w:p w14:paraId="4F090DE9">
            <w:pPr>
              <w:pStyle w:val="15"/>
              <w:ind w:firstLine="480"/>
            </w:pPr>
            <w:r>
              <w:t>不收取</w:t>
            </w:r>
            <w:r>
              <w:rPr>
                <w:rFonts w:hint="eastAsia"/>
                <w:lang w:eastAsia="zh-CN"/>
              </w:rPr>
              <w:t>磋商</w:t>
            </w:r>
            <w:r>
              <w:t>（响应）保证金</w:t>
            </w:r>
          </w:p>
        </w:tc>
      </w:tr>
      <w:tr w14:paraId="12880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68A53AD">
            <w:pPr>
              <w:pStyle w:val="15"/>
              <w:rPr>
                <w:rFonts w:hint="default" w:eastAsiaTheme="minorEastAsia"/>
                <w:lang w:val="en-US" w:eastAsia="zh-CN"/>
              </w:rPr>
            </w:pPr>
            <w:r>
              <w:rPr>
                <w:rFonts w:hint="eastAsia"/>
                <w:lang w:val="en-US" w:eastAsia="zh-CN"/>
              </w:rPr>
              <w:t xml:space="preserve"> 8</w:t>
            </w:r>
          </w:p>
        </w:tc>
        <w:tc>
          <w:tcPr>
            <w:tcW w:w="2152" w:type="dxa"/>
          </w:tcPr>
          <w:p w14:paraId="4700AC8F">
            <w:pPr>
              <w:pStyle w:val="15"/>
            </w:pPr>
            <w:r>
              <w:rPr>
                <w:rFonts w:hint="eastAsia"/>
                <w:lang w:eastAsia="zh-CN"/>
              </w:rPr>
              <w:t>采购文件</w:t>
            </w:r>
            <w:r>
              <w:t>要求</w:t>
            </w:r>
          </w:p>
        </w:tc>
        <w:tc>
          <w:tcPr>
            <w:tcW w:w="5358" w:type="dxa"/>
          </w:tcPr>
          <w:p w14:paraId="46B9FEBA">
            <w:pPr>
              <w:pStyle w:val="15"/>
              <w:ind w:firstLine="0"/>
            </w:pPr>
            <w:r>
              <w:rPr>
                <w:b/>
              </w:rPr>
              <w:t>一、电子</w:t>
            </w:r>
            <w:r>
              <w:rPr>
                <w:rFonts w:hint="eastAsia"/>
                <w:b/>
                <w:lang w:eastAsia="zh-CN"/>
              </w:rPr>
              <w:t>采购文件</w:t>
            </w:r>
            <w:r>
              <w:rPr>
                <w:b/>
              </w:rPr>
              <w:t>：</w:t>
            </w:r>
          </w:p>
          <w:p w14:paraId="1AE0BEFC">
            <w:pPr>
              <w:pStyle w:val="15"/>
              <w:ind w:firstLine="0"/>
            </w:pPr>
            <w:r>
              <w:t>电子版文件 U 盘</w:t>
            </w:r>
            <w:r>
              <w:rPr>
                <w:rFonts w:hint="eastAsia"/>
                <w:lang w:eastAsia="zh-CN"/>
              </w:rPr>
              <w:t>（</w:t>
            </w:r>
            <w:r>
              <w:t>或光盘</w:t>
            </w:r>
            <w:r>
              <w:rPr>
                <w:rFonts w:hint="eastAsia"/>
                <w:lang w:eastAsia="zh-CN"/>
              </w:rPr>
              <w:t>）</w:t>
            </w:r>
            <w:r>
              <w:rPr>
                <w:rFonts w:hint="eastAsia"/>
                <w:lang w:val="en-US" w:eastAsia="zh-CN"/>
              </w:rPr>
              <w:t>1</w:t>
            </w:r>
            <w:r>
              <w:t>份。</w:t>
            </w:r>
          </w:p>
          <w:p w14:paraId="616B8C59">
            <w:pPr>
              <w:pStyle w:val="15"/>
              <w:ind w:firstLine="0"/>
            </w:pPr>
            <w:r>
              <w:rPr>
                <w:b/>
              </w:rPr>
              <w:t>二、纸质</w:t>
            </w:r>
            <w:r>
              <w:rPr>
                <w:rFonts w:hint="eastAsia"/>
                <w:b/>
                <w:lang w:eastAsia="zh-CN"/>
              </w:rPr>
              <w:t>采购文件</w:t>
            </w:r>
            <w:r>
              <w:rPr>
                <w:b/>
              </w:rPr>
              <w:t>：</w:t>
            </w:r>
            <w:r>
              <w:t>纸质</w:t>
            </w:r>
            <w:r>
              <w:rPr>
                <w:rFonts w:hint="eastAsia"/>
                <w:lang w:eastAsia="zh-CN"/>
              </w:rPr>
              <w:t>采购文件</w:t>
            </w:r>
            <w:r>
              <w:t>正本</w:t>
            </w:r>
            <w:r>
              <w:rPr>
                <w:rFonts w:hint="eastAsia"/>
                <w:lang w:val="en-US" w:eastAsia="zh-CN"/>
              </w:rPr>
              <w:t>1</w:t>
            </w:r>
            <w:r>
              <w:t>份，纸质</w:t>
            </w:r>
            <w:r>
              <w:rPr>
                <w:rFonts w:hint="eastAsia"/>
                <w:lang w:eastAsia="zh-CN"/>
              </w:rPr>
              <w:t>采购文件</w:t>
            </w:r>
            <w:r>
              <w:t>副本</w:t>
            </w:r>
            <w:r>
              <w:rPr>
                <w:rFonts w:hint="eastAsia"/>
                <w:lang w:val="en-US" w:eastAsia="zh-CN"/>
              </w:rPr>
              <w:t>1</w:t>
            </w:r>
            <w:r>
              <w:t>份。纸质</w:t>
            </w:r>
            <w:r>
              <w:rPr>
                <w:rFonts w:hint="eastAsia"/>
                <w:lang w:eastAsia="zh-CN"/>
              </w:rPr>
              <w:t>采购文件</w:t>
            </w:r>
            <w:r>
              <w:t>应与电子</w:t>
            </w:r>
            <w:r>
              <w:rPr>
                <w:rFonts w:hint="eastAsia"/>
                <w:lang w:eastAsia="zh-CN"/>
              </w:rPr>
              <w:t>采购文件</w:t>
            </w:r>
            <w:r>
              <w:t>一致（递交的纸质文件需密封完好，注明“正本”和“副本”字样，正本和副本分别封装。如果正本与副本不符，应以正本为准）。</w:t>
            </w:r>
          </w:p>
        </w:tc>
      </w:tr>
      <w:tr w14:paraId="19B46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89E0DEC">
            <w:pPr>
              <w:pStyle w:val="15"/>
              <w:rPr>
                <w:rFonts w:hint="eastAsia" w:eastAsiaTheme="minorEastAsia"/>
                <w:lang w:eastAsia="zh-CN"/>
              </w:rPr>
            </w:pPr>
            <w:r>
              <w:t xml:space="preserve"> </w:t>
            </w:r>
            <w:r>
              <w:rPr>
                <w:rFonts w:hint="eastAsia"/>
                <w:lang w:val="en-US" w:eastAsia="zh-CN"/>
              </w:rPr>
              <w:t>9</w:t>
            </w:r>
          </w:p>
        </w:tc>
        <w:tc>
          <w:tcPr>
            <w:tcW w:w="2152" w:type="dxa"/>
          </w:tcPr>
          <w:p w14:paraId="509A8D34">
            <w:pPr>
              <w:pStyle w:val="15"/>
            </w:pPr>
            <w:r>
              <w:t>中标候选供应商推荐家数</w:t>
            </w:r>
          </w:p>
        </w:tc>
        <w:tc>
          <w:tcPr>
            <w:tcW w:w="5358" w:type="dxa"/>
          </w:tcPr>
          <w:p w14:paraId="53B9A80F">
            <w:pPr>
              <w:pStyle w:val="15"/>
            </w:pPr>
            <w:r>
              <w:rPr>
                <w:rFonts w:hint="eastAsia"/>
                <w:lang w:val="en-US" w:eastAsia="zh-CN"/>
              </w:rPr>
              <w:t>1</w:t>
            </w:r>
            <w:r>
              <w:t>家</w:t>
            </w:r>
          </w:p>
        </w:tc>
      </w:tr>
      <w:tr w14:paraId="582DB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FDA50B2">
            <w:pPr>
              <w:pStyle w:val="15"/>
              <w:rPr>
                <w:rFonts w:hint="eastAsia" w:eastAsiaTheme="minorEastAsia"/>
                <w:lang w:eastAsia="zh-CN"/>
              </w:rPr>
            </w:pPr>
            <w:r>
              <w:t>1</w:t>
            </w:r>
            <w:r>
              <w:rPr>
                <w:rFonts w:hint="eastAsia"/>
                <w:lang w:val="en-US" w:eastAsia="zh-CN"/>
              </w:rPr>
              <w:t>0</w:t>
            </w:r>
          </w:p>
        </w:tc>
        <w:tc>
          <w:tcPr>
            <w:tcW w:w="2152" w:type="dxa"/>
          </w:tcPr>
          <w:p w14:paraId="6F44AC87">
            <w:pPr>
              <w:pStyle w:val="15"/>
            </w:pPr>
            <w:r>
              <w:t>中标供应商数量</w:t>
            </w:r>
          </w:p>
        </w:tc>
        <w:tc>
          <w:tcPr>
            <w:tcW w:w="5358" w:type="dxa"/>
          </w:tcPr>
          <w:p w14:paraId="2AE7805B">
            <w:pPr>
              <w:pStyle w:val="15"/>
            </w:pPr>
            <w:r>
              <w:rPr>
                <w:rFonts w:hint="eastAsia"/>
                <w:lang w:val="en-US" w:eastAsia="zh-CN"/>
              </w:rPr>
              <w:t>1</w:t>
            </w:r>
            <w:r>
              <w:t>家</w:t>
            </w:r>
          </w:p>
        </w:tc>
      </w:tr>
      <w:tr w14:paraId="45922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2B81F0D">
            <w:pPr>
              <w:pStyle w:val="15"/>
              <w:rPr>
                <w:rFonts w:hint="eastAsia" w:eastAsiaTheme="minorEastAsia"/>
                <w:lang w:eastAsia="zh-CN"/>
              </w:rPr>
            </w:pPr>
            <w:r>
              <w:t>1</w:t>
            </w:r>
            <w:r>
              <w:rPr>
                <w:rFonts w:hint="eastAsia"/>
                <w:lang w:val="en-US" w:eastAsia="zh-CN"/>
              </w:rPr>
              <w:t>1</w:t>
            </w:r>
          </w:p>
        </w:tc>
        <w:tc>
          <w:tcPr>
            <w:tcW w:w="2152" w:type="dxa"/>
          </w:tcPr>
          <w:p w14:paraId="588BC58D">
            <w:pPr>
              <w:pStyle w:val="15"/>
            </w:pPr>
            <w:r>
              <w:t>有效供应商家数</w:t>
            </w:r>
          </w:p>
        </w:tc>
        <w:tc>
          <w:tcPr>
            <w:tcW w:w="5358" w:type="dxa"/>
          </w:tcPr>
          <w:p w14:paraId="3E47F12F">
            <w:pPr>
              <w:pStyle w:val="15"/>
              <w:jc w:val="left"/>
            </w:pPr>
            <w:r>
              <w:t>3家</w:t>
            </w:r>
          </w:p>
          <w:p w14:paraId="45B81DE6">
            <w:pPr>
              <w:pStyle w:val="15"/>
              <w:ind w:firstLine="0"/>
            </w:pPr>
            <w:r>
              <w:t>此人数约定了开标与评标过程中的最低有效供应商家数，当家数不足时项目将不得开标、不得评标或直接废标。</w:t>
            </w:r>
          </w:p>
        </w:tc>
      </w:tr>
      <w:tr w14:paraId="47040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B237103">
            <w:pPr>
              <w:pStyle w:val="15"/>
              <w:rPr>
                <w:rFonts w:hint="eastAsia" w:eastAsiaTheme="minorEastAsia"/>
                <w:lang w:eastAsia="zh-CN"/>
              </w:rPr>
            </w:pPr>
            <w:r>
              <w:t>1</w:t>
            </w:r>
            <w:r>
              <w:rPr>
                <w:rFonts w:hint="eastAsia"/>
                <w:lang w:val="en-US" w:eastAsia="zh-CN"/>
              </w:rPr>
              <w:t>2</w:t>
            </w:r>
          </w:p>
        </w:tc>
        <w:tc>
          <w:tcPr>
            <w:tcW w:w="2152" w:type="dxa"/>
          </w:tcPr>
          <w:p w14:paraId="6448DBBB">
            <w:pPr>
              <w:pStyle w:val="15"/>
            </w:pPr>
            <w:r>
              <w:t>中标供应商确定方式</w:t>
            </w:r>
          </w:p>
        </w:tc>
        <w:tc>
          <w:tcPr>
            <w:tcW w:w="5358" w:type="dxa"/>
          </w:tcPr>
          <w:p w14:paraId="27DDCECE">
            <w:pPr>
              <w:pStyle w:val="15"/>
            </w:pPr>
            <w:r>
              <w:t>采购人按照评审报告中推荐的成交候选人确定中标（成交）人。</w:t>
            </w:r>
          </w:p>
        </w:tc>
      </w:tr>
      <w:tr w14:paraId="44FE4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2FE050C">
            <w:pPr>
              <w:pStyle w:val="15"/>
              <w:rPr>
                <w:rFonts w:hint="eastAsia" w:eastAsiaTheme="minorEastAsia"/>
                <w:lang w:eastAsia="zh-CN"/>
              </w:rPr>
            </w:pPr>
            <w:r>
              <w:t>1</w:t>
            </w:r>
            <w:r>
              <w:rPr>
                <w:rFonts w:hint="eastAsia"/>
                <w:lang w:val="en-US" w:eastAsia="zh-CN"/>
              </w:rPr>
              <w:t>3</w:t>
            </w:r>
          </w:p>
        </w:tc>
        <w:tc>
          <w:tcPr>
            <w:tcW w:w="2152" w:type="dxa"/>
          </w:tcPr>
          <w:p w14:paraId="4BA29D2A">
            <w:pPr>
              <w:pStyle w:val="15"/>
            </w:pPr>
            <w:r>
              <w:t>其他</w:t>
            </w:r>
          </w:p>
        </w:tc>
        <w:tc>
          <w:tcPr>
            <w:tcW w:w="5358" w:type="dxa"/>
          </w:tcPr>
          <w:p w14:paraId="2D062851"/>
        </w:tc>
      </w:tr>
    </w:tbl>
    <w:p w14:paraId="54A68964">
      <w:pPr>
        <w:pStyle w:val="15"/>
        <w:outlineLvl w:val="2"/>
      </w:pPr>
      <w:r>
        <w:rPr>
          <w:b/>
          <w:sz w:val="28"/>
        </w:rPr>
        <w:t>三、说明</w:t>
      </w:r>
    </w:p>
    <w:p w14:paraId="0C8E90EB">
      <w:pPr>
        <w:pStyle w:val="15"/>
        <w:outlineLvl w:val="3"/>
      </w:pPr>
      <w:r>
        <w:rPr>
          <w:b/>
          <w:sz w:val="24"/>
        </w:rPr>
        <w:t>1.总则</w:t>
      </w:r>
    </w:p>
    <w:p w14:paraId="05F8A3F9">
      <w:pPr>
        <w:pStyle w:val="15"/>
        <w:ind w:firstLine="480"/>
      </w:pPr>
      <w:r>
        <w:t>投标人应仔细阅读本项目招标公告及招标文件的所有内容（包括变更、补充、澄清以及修改等，且均为招标文件的组成部分），按照招标文件要求以及格式编制</w:t>
      </w:r>
      <w:r>
        <w:rPr>
          <w:rFonts w:hint="eastAsia"/>
          <w:lang w:eastAsia="zh-CN"/>
        </w:rPr>
        <w:t>采购文件</w:t>
      </w:r>
      <w:r>
        <w:t>，并保证其真实性，否则一切后果自负。</w:t>
      </w:r>
    </w:p>
    <w:p w14:paraId="41569839">
      <w:pPr>
        <w:pStyle w:val="15"/>
        <w:outlineLvl w:val="3"/>
      </w:pPr>
      <w:r>
        <w:rPr>
          <w:b/>
          <w:sz w:val="24"/>
        </w:rPr>
        <w:t>2.适用范围</w:t>
      </w:r>
    </w:p>
    <w:p w14:paraId="1601B6D6">
      <w:pPr>
        <w:pStyle w:val="15"/>
        <w:ind w:firstLine="480"/>
      </w:pPr>
      <w:r>
        <w:t>本招标文件仅适用于本次招标公告中所涉及的项目和内容。</w:t>
      </w:r>
    </w:p>
    <w:p w14:paraId="03478406">
      <w:pPr>
        <w:pStyle w:val="15"/>
        <w:outlineLvl w:val="3"/>
      </w:pPr>
      <w:r>
        <w:rPr>
          <w:rFonts w:hint="eastAsia"/>
          <w:b/>
          <w:sz w:val="24"/>
          <w:lang w:val="en-US" w:eastAsia="zh-CN"/>
        </w:rPr>
        <w:t>3</w:t>
      </w:r>
      <w:r>
        <w:rPr>
          <w:b/>
          <w:sz w:val="24"/>
        </w:rPr>
        <w:t>.</w:t>
      </w:r>
      <w:r>
        <w:rPr>
          <w:rFonts w:hint="eastAsia"/>
          <w:b/>
          <w:sz w:val="24"/>
          <w:lang w:eastAsia="zh-CN"/>
        </w:rPr>
        <w:t>磋商</w:t>
      </w:r>
      <w:r>
        <w:rPr>
          <w:b/>
          <w:sz w:val="24"/>
        </w:rPr>
        <w:t>的费用</w:t>
      </w:r>
    </w:p>
    <w:p w14:paraId="67F30A22">
      <w:pPr>
        <w:pStyle w:val="15"/>
        <w:ind w:firstLine="480"/>
      </w:pPr>
      <w:r>
        <w:t>不论</w:t>
      </w:r>
      <w:r>
        <w:rPr>
          <w:rFonts w:hint="eastAsia"/>
          <w:lang w:eastAsia="zh-CN"/>
        </w:rPr>
        <w:t>磋商</w:t>
      </w:r>
      <w:r>
        <w:t>结果如何，投标人应承担所有与准备和参加</w:t>
      </w:r>
      <w:r>
        <w:rPr>
          <w:rFonts w:hint="eastAsia"/>
          <w:lang w:eastAsia="zh-CN"/>
        </w:rPr>
        <w:t>磋商</w:t>
      </w:r>
      <w:r>
        <w:t>有关的费用。</w:t>
      </w:r>
      <w:r>
        <w:rPr>
          <w:rFonts w:hint="eastAsia"/>
          <w:lang w:eastAsia="zh-CN"/>
        </w:rPr>
        <w:t>采购人</w:t>
      </w:r>
      <w:r>
        <w:t>和采购人均无义务和责任承担相关费用。</w:t>
      </w:r>
    </w:p>
    <w:p w14:paraId="5ECCD350">
      <w:pPr>
        <w:pStyle w:val="15"/>
        <w:outlineLvl w:val="3"/>
      </w:pPr>
      <w:r>
        <w:rPr>
          <w:rFonts w:hint="eastAsia"/>
          <w:b/>
          <w:sz w:val="24"/>
          <w:lang w:val="en-US" w:eastAsia="zh-CN"/>
        </w:rPr>
        <w:t>4</w:t>
      </w:r>
      <w:r>
        <w:rPr>
          <w:b/>
          <w:sz w:val="24"/>
        </w:rPr>
        <w:t>.纪律与保密事项</w:t>
      </w:r>
    </w:p>
    <w:p w14:paraId="6A101E82">
      <w:pPr>
        <w:pStyle w:val="15"/>
        <w:ind w:firstLine="480"/>
      </w:pPr>
      <w:r>
        <w:rPr>
          <w:rFonts w:hint="eastAsia"/>
          <w:lang w:val="en-US" w:eastAsia="zh-CN"/>
        </w:rPr>
        <w:t>4</w:t>
      </w:r>
      <w:r>
        <w:t>.1投标人不得相互串通</w:t>
      </w:r>
      <w:r>
        <w:rPr>
          <w:rFonts w:hint="eastAsia"/>
          <w:lang w:eastAsia="zh-CN"/>
        </w:rPr>
        <w:t>磋商</w:t>
      </w:r>
      <w:r>
        <w:t>报价，不得妨碍其他投标人的公平竞争，不得损害采购人或其他投标人的合法权益，投标人不得以向采购人、评标委员会成员行贿或者采取其他不正当手段谋取中标。</w:t>
      </w:r>
    </w:p>
    <w:p w14:paraId="3B480E49">
      <w:pPr>
        <w:pStyle w:val="15"/>
        <w:ind w:firstLine="480"/>
      </w:pPr>
      <w:r>
        <w:rPr>
          <w:rFonts w:hint="eastAsia"/>
          <w:lang w:val="en-US" w:eastAsia="zh-CN"/>
        </w:rPr>
        <w:t>4</w:t>
      </w:r>
      <w:r>
        <w:t>.2在确定中标供应商之前，投标人不得与采购人就</w:t>
      </w:r>
      <w:r>
        <w:rPr>
          <w:rFonts w:hint="eastAsia"/>
          <w:lang w:eastAsia="zh-CN"/>
        </w:rPr>
        <w:t>磋商</w:t>
      </w:r>
      <w:r>
        <w:t>价格、</w:t>
      </w:r>
      <w:r>
        <w:rPr>
          <w:rFonts w:hint="eastAsia"/>
          <w:lang w:eastAsia="zh-CN"/>
        </w:rPr>
        <w:t>磋商</w:t>
      </w:r>
      <w:r>
        <w:t>方案等实质性内容进行谈判，也不得私下接触评标委员会成员。</w:t>
      </w:r>
    </w:p>
    <w:p w14:paraId="5084220E">
      <w:pPr>
        <w:pStyle w:val="15"/>
        <w:ind w:firstLine="480"/>
      </w:pPr>
      <w:r>
        <w:rPr>
          <w:rFonts w:hint="eastAsia"/>
          <w:lang w:val="en-US" w:eastAsia="zh-CN"/>
        </w:rPr>
        <w:t>4</w:t>
      </w:r>
      <w:r>
        <w:t>.3在确定中标供应商之前，投标人试图在</w:t>
      </w:r>
      <w:r>
        <w:rPr>
          <w:rFonts w:hint="eastAsia"/>
          <w:lang w:eastAsia="zh-CN"/>
        </w:rPr>
        <w:t>采购文件</w:t>
      </w:r>
      <w:r>
        <w:t>审查、澄清、比较和评价时对评标委员会、采购人和</w:t>
      </w:r>
      <w:r>
        <w:rPr>
          <w:rFonts w:hint="eastAsia"/>
          <w:lang w:eastAsia="zh-CN"/>
        </w:rPr>
        <w:t>采购人</w:t>
      </w:r>
      <w:r>
        <w:t>施加任何影响都可能导致其投标无效。</w:t>
      </w:r>
    </w:p>
    <w:p w14:paraId="6FEF9B01">
      <w:pPr>
        <w:pStyle w:val="15"/>
        <w:ind w:firstLine="480"/>
      </w:pPr>
      <w:r>
        <w:rPr>
          <w:rFonts w:hint="eastAsia"/>
          <w:lang w:val="en-US" w:eastAsia="zh-CN"/>
        </w:rPr>
        <w:t>4</w:t>
      </w:r>
      <w:r>
        <w:t>.4获得本招标文件者，须履行本项目</w:t>
      </w:r>
      <w:r>
        <w:rPr>
          <w:rFonts w:hint="eastAsia"/>
          <w:lang w:eastAsia="zh-CN"/>
        </w:rPr>
        <w:t>的</w:t>
      </w:r>
      <w:r>
        <w:t>保密义务，不得将因本次项目获得的信息向第三人外传，不得将招标文件用作本次投标以外的任何用途。</w:t>
      </w:r>
    </w:p>
    <w:p w14:paraId="77B4FD4D">
      <w:pPr>
        <w:pStyle w:val="15"/>
        <w:ind w:firstLine="480"/>
      </w:pPr>
      <w:r>
        <w:rPr>
          <w:rFonts w:hint="eastAsia"/>
          <w:lang w:val="en-US" w:eastAsia="zh-CN"/>
        </w:rPr>
        <w:t>4</w:t>
      </w:r>
      <w:r>
        <w:t>.5由采购人向投标人提供的图纸、详细资料、样品、模型、模件和所有</w:t>
      </w:r>
      <w:r>
        <w:rPr>
          <w:rFonts w:hint="eastAsia"/>
          <w:lang w:eastAsia="zh-CN"/>
        </w:rPr>
        <w:t>其他</w:t>
      </w:r>
      <w:r>
        <w:t>资料，均为保密资料，</w:t>
      </w:r>
      <w:r>
        <w:rPr>
          <w:rFonts w:hint="eastAsia"/>
          <w:lang w:eastAsia="zh-CN"/>
        </w:rPr>
        <w:t>仅</w:t>
      </w:r>
      <w:r>
        <w:t>用于它所规定的用途。除非得到采购人的同意，不能向任何第三方透露。开标结束后，应采购人要求，投标人应归还所有从采购人处获得的保密资料。</w:t>
      </w:r>
    </w:p>
    <w:p w14:paraId="55AC1618">
      <w:pPr>
        <w:pStyle w:val="15"/>
        <w:ind w:firstLine="480"/>
      </w:pPr>
      <w:r>
        <w:rPr>
          <w:rFonts w:hint="eastAsia"/>
          <w:lang w:val="en-US" w:eastAsia="zh-CN"/>
        </w:rPr>
        <w:t>4</w:t>
      </w:r>
      <w:r>
        <w:t>.6</w:t>
      </w:r>
      <w:r>
        <w:rPr>
          <w:rFonts w:hint="eastAsia"/>
          <w:lang w:eastAsia="zh-CN"/>
        </w:rPr>
        <w:t>采购人</w:t>
      </w:r>
      <w:r>
        <w:t>有权将供应商提供的所有资料向有关政府部门或评审小组披露。</w:t>
      </w:r>
    </w:p>
    <w:p w14:paraId="78998EF5">
      <w:pPr>
        <w:pStyle w:val="15"/>
        <w:ind w:firstLine="480"/>
      </w:pPr>
      <w:r>
        <w:rPr>
          <w:rFonts w:hint="eastAsia"/>
          <w:lang w:val="en-US" w:eastAsia="zh-CN"/>
        </w:rPr>
        <w:t>4</w:t>
      </w:r>
      <w:r>
        <w:t>.7在</w:t>
      </w:r>
      <w:r>
        <w:rPr>
          <w:rFonts w:hint="eastAsia"/>
          <w:lang w:eastAsia="zh-CN"/>
        </w:rPr>
        <w:t>采购人</w:t>
      </w:r>
      <w:r>
        <w:t>认为适当时、国家机关调查、审查、审计时以及其他符合法律规定的情形下，</w:t>
      </w:r>
      <w:r>
        <w:rPr>
          <w:rFonts w:hint="eastAsia"/>
          <w:lang w:eastAsia="zh-CN"/>
        </w:rPr>
        <w:t>采购人</w:t>
      </w:r>
      <w:r>
        <w:t>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50DF8544">
      <w:pPr>
        <w:pStyle w:val="15"/>
        <w:outlineLvl w:val="2"/>
      </w:pPr>
      <w:r>
        <w:rPr>
          <w:b/>
          <w:sz w:val="28"/>
        </w:rPr>
        <w:t>四、招标文件的澄清和修改</w:t>
      </w:r>
    </w:p>
    <w:p w14:paraId="43B99A06">
      <w:pPr>
        <w:pStyle w:val="15"/>
        <w:ind w:firstLine="480"/>
      </w:pPr>
      <w:r>
        <w:t>1.</w:t>
      </w:r>
      <w:r>
        <w:rPr>
          <w:rFonts w:hint="eastAsia"/>
          <w:lang w:eastAsia="zh-CN"/>
        </w:rPr>
        <w:t>采购人</w:t>
      </w:r>
      <w:r>
        <w:t>对招标文件进行必要的澄清或者修改的，在指定媒体上发布更正公告。</w:t>
      </w:r>
    </w:p>
    <w:p w14:paraId="30D477C1">
      <w:pPr>
        <w:pStyle w:val="15"/>
        <w:ind w:firstLine="480"/>
      </w:pPr>
      <w:r>
        <w:t>2.更正公告及其所发布的内容或信息（包括但不限于：招标文件的澄清或修改、现场考察或答疑会的有关事宜等）作为招标文件的组成部分，对投标人具有约束力。</w:t>
      </w:r>
    </w:p>
    <w:p w14:paraId="2C42DC9B">
      <w:pPr>
        <w:pStyle w:val="15"/>
        <w:outlineLvl w:val="2"/>
      </w:pPr>
      <w:r>
        <w:rPr>
          <w:rFonts w:hint="eastAsia"/>
          <w:b/>
          <w:sz w:val="28"/>
          <w:lang w:val="en-US" w:eastAsia="zh-CN"/>
        </w:rPr>
        <w:t>五</w:t>
      </w:r>
      <w:r>
        <w:rPr>
          <w:b/>
          <w:sz w:val="28"/>
        </w:rPr>
        <w:t>、开标、评标和定标</w:t>
      </w:r>
    </w:p>
    <w:p w14:paraId="5C8F9C4B">
      <w:pPr>
        <w:pStyle w:val="15"/>
        <w:outlineLvl w:val="3"/>
      </w:pPr>
      <w:r>
        <w:rPr>
          <w:b/>
          <w:sz w:val="24"/>
        </w:rPr>
        <w:t>1.开标</w:t>
      </w:r>
    </w:p>
    <w:p w14:paraId="7EA448AF">
      <w:pPr>
        <w:pStyle w:val="15"/>
        <w:outlineLvl w:val="3"/>
      </w:pPr>
      <w:r>
        <w:rPr>
          <w:b/>
          <w:sz w:val="24"/>
        </w:rPr>
        <w:t>2.评审（详见第四章）</w:t>
      </w:r>
    </w:p>
    <w:p w14:paraId="2E0271CC">
      <w:pPr>
        <w:pStyle w:val="15"/>
        <w:outlineLvl w:val="3"/>
      </w:pPr>
      <w:r>
        <w:rPr>
          <w:b/>
          <w:sz w:val="24"/>
        </w:rPr>
        <w:t>3.定标</w:t>
      </w:r>
    </w:p>
    <w:p w14:paraId="37405983">
      <w:pPr>
        <w:pStyle w:val="15"/>
        <w:ind w:firstLine="480"/>
      </w:pPr>
      <w:r>
        <w:t>3.1中标公告：</w:t>
      </w:r>
    </w:p>
    <w:p w14:paraId="771809C2">
      <w:pPr>
        <w:pStyle w:val="15"/>
        <w:ind w:firstLine="480"/>
      </w:pPr>
      <w:r>
        <w:t>中标供应商确定之日起</w:t>
      </w:r>
      <w:r>
        <w:rPr>
          <w:rFonts w:hint="eastAsia"/>
          <w:lang w:val="en-US" w:eastAsia="zh-CN"/>
        </w:rPr>
        <w:t>3</w:t>
      </w:r>
      <w:r>
        <w:t>个工作日内，</w:t>
      </w:r>
      <w:r>
        <w:rPr>
          <w:rFonts w:hint="eastAsia"/>
          <w:lang w:eastAsia="zh-CN"/>
        </w:rPr>
        <w:t>采购人</w:t>
      </w:r>
      <w:r>
        <w:t>将在</w:t>
      </w:r>
      <w:r>
        <w:rPr>
          <w:rFonts w:hint="eastAsia"/>
          <w:lang w:val="en-US" w:eastAsia="zh-CN"/>
        </w:rPr>
        <w:t>广东省生殖科学研究所（广东省生殖医院）官网（https://www.gdszjk.org.cn）</w:t>
      </w:r>
      <w:r>
        <w:t>上以公告的形式发布中标结果，中标公告的公告期限为 1 个工作日。中标公告同时作为</w:t>
      </w:r>
      <w:r>
        <w:rPr>
          <w:rFonts w:hint="eastAsia"/>
          <w:lang w:eastAsia="zh-CN"/>
        </w:rPr>
        <w:t>采购人</w:t>
      </w:r>
      <w:r>
        <w:t>通知除中标供应商外的其他投标人没有中标的书面形式，</w:t>
      </w:r>
      <w:r>
        <w:rPr>
          <w:rFonts w:hint="eastAsia"/>
          <w:lang w:eastAsia="zh-CN"/>
        </w:rPr>
        <w:t>采购人</w:t>
      </w:r>
      <w:r>
        <w:t>不再</w:t>
      </w:r>
      <w:r>
        <w:rPr>
          <w:rFonts w:hint="eastAsia"/>
          <w:lang w:eastAsia="zh-CN"/>
        </w:rPr>
        <w:t>以其他方式</w:t>
      </w:r>
      <w:r>
        <w:t>另行通知。</w:t>
      </w:r>
    </w:p>
    <w:p w14:paraId="521D5E96">
      <w:pPr>
        <w:pStyle w:val="15"/>
        <w:ind w:firstLine="480"/>
      </w:pPr>
      <w:r>
        <w:t>3.2中标通知书：</w:t>
      </w:r>
    </w:p>
    <w:p w14:paraId="334E3868">
      <w:pPr>
        <w:pStyle w:val="15"/>
        <w:ind w:firstLine="480"/>
      </w:pPr>
      <w:r>
        <w:t>中标通知书在发布中标公告时，同步发送至中标供应商。《中标通知书》将作为授予合同资格的唯一合法依据。中标通知书发出后，采购人不得违法改变中标结果，中标供应商不得放弃中标。中标供应商放弃中标的，应当依法承担相应的法律责任。</w:t>
      </w:r>
    </w:p>
    <w:p w14:paraId="6966A3CD">
      <w:pPr>
        <w:pStyle w:val="15"/>
        <w:ind w:firstLine="480"/>
      </w:pPr>
      <w:r>
        <w:t>3.3终止公告：</w:t>
      </w:r>
    </w:p>
    <w:p w14:paraId="597BB601">
      <w:pPr>
        <w:pStyle w:val="15"/>
        <w:ind w:firstLine="480"/>
      </w:pPr>
      <w:r>
        <w:t>项目废标后，</w:t>
      </w:r>
      <w:r>
        <w:rPr>
          <w:rFonts w:hint="eastAsia"/>
          <w:lang w:eastAsia="zh-CN"/>
        </w:rPr>
        <w:t>采购人</w:t>
      </w:r>
      <w:r>
        <w:t>将在</w:t>
      </w:r>
      <w:r>
        <w:rPr>
          <w:rFonts w:hint="eastAsia"/>
          <w:lang w:val="en-US" w:eastAsia="zh-CN"/>
        </w:rPr>
        <w:t>广东省生殖科学研究所（广东省生殖医院）官网（https://www.gdszjk.org.cn）</w:t>
      </w:r>
      <w:r>
        <w:t>上发布终止公告，终止公告的公告期限为1个工作日。</w:t>
      </w:r>
    </w:p>
    <w:p w14:paraId="7C70FFC7">
      <w:pPr>
        <w:pStyle w:val="15"/>
        <w:outlineLvl w:val="2"/>
      </w:pPr>
      <w:r>
        <w:rPr>
          <w:b/>
          <w:sz w:val="28"/>
        </w:rPr>
        <w:t>七、询问、质疑与投诉</w:t>
      </w:r>
    </w:p>
    <w:p w14:paraId="02ADBFD8">
      <w:pPr>
        <w:pStyle w:val="15"/>
        <w:outlineLvl w:val="3"/>
      </w:pPr>
      <w:r>
        <w:rPr>
          <w:b/>
          <w:sz w:val="24"/>
        </w:rPr>
        <w:t>1.询问</w:t>
      </w:r>
    </w:p>
    <w:p w14:paraId="43CD1EFC">
      <w:pPr>
        <w:pStyle w:val="15"/>
        <w:ind w:firstLine="480"/>
      </w:pPr>
      <w:r>
        <w:t>投标人对招标文件、采购过程和中标结果有疑问的，可以向</w:t>
      </w:r>
      <w:r>
        <w:rPr>
          <w:rFonts w:hint="eastAsia"/>
          <w:lang w:eastAsia="zh-CN"/>
        </w:rPr>
        <w:t>采购人</w:t>
      </w:r>
      <w:r>
        <w:t>提出询问，</w:t>
      </w:r>
      <w:r>
        <w:rPr>
          <w:rFonts w:hint="eastAsia"/>
          <w:lang w:eastAsia="zh-CN"/>
        </w:rPr>
        <w:t>采购人</w:t>
      </w:r>
      <w:r>
        <w:t>将及时作出答复，但答复的内容不涉及商业秘密。询问可以口头方式提出，也可以书面方式提出，书面方式包括但不限于传真、信函、电子邮件。联系方式见《投标邀请函》中“</w:t>
      </w:r>
      <w:r>
        <w:rPr>
          <w:rFonts w:hint="eastAsia"/>
          <w:lang w:eastAsia="zh-CN"/>
        </w:rPr>
        <w:t>采购人</w:t>
      </w:r>
      <w:r>
        <w:t>的名称、地址和联系方式”。</w:t>
      </w:r>
    </w:p>
    <w:p w14:paraId="7C13E81B">
      <w:pPr>
        <w:pStyle w:val="15"/>
        <w:outlineLvl w:val="3"/>
      </w:pPr>
      <w:r>
        <w:rPr>
          <w:b/>
          <w:sz w:val="24"/>
        </w:rPr>
        <w:t>2.质疑</w:t>
      </w:r>
    </w:p>
    <w:p w14:paraId="1B8E5641">
      <w:pPr>
        <w:pStyle w:val="15"/>
        <w:ind w:firstLine="480"/>
      </w:pPr>
      <w:r>
        <w:rPr>
          <w:rFonts w:hint="eastAsia"/>
          <w:lang w:val="en-US" w:eastAsia="zh-CN"/>
        </w:rPr>
        <w:t>2</w:t>
      </w:r>
      <w:r>
        <w:t>.1供应商认为招标文件、采购过程和中标结果使自己的权益受到损害的，可以在知道或者应知其权益受到损害之日起七个工作日内，以书面原件形式向</w:t>
      </w:r>
      <w:r>
        <w:rPr>
          <w:rFonts w:hint="eastAsia"/>
          <w:lang w:eastAsia="zh-CN"/>
        </w:rPr>
        <w:t>采购人</w:t>
      </w:r>
      <w:r>
        <w:t>一次性提出针对同一采购程序环节的质疑，逾期质疑无效。供应商应知其权益受到损害之日是指：</w:t>
      </w:r>
    </w:p>
    <w:p w14:paraId="585EBDFD">
      <w:pPr>
        <w:pStyle w:val="15"/>
        <w:ind w:firstLine="480"/>
      </w:pPr>
      <w:r>
        <w:rPr>
          <w:rFonts w:hint="eastAsia"/>
          <w:lang w:eastAsia="zh-CN"/>
        </w:rPr>
        <w:t>（</w:t>
      </w:r>
      <w:r>
        <w:t>1</w:t>
      </w:r>
      <w:r>
        <w:rPr>
          <w:rFonts w:hint="eastAsia"/>
          <w:lang w:eastAsia="zh-CN"/>
        </w:rPr>
        <w:t>）</w:t>
      </w:r>
      <w:r>
        <w:t>对招标文件提出质疑的，为获取招标文件之日或者招标文件公告期限届满之日；</w:t>
      </w:r>
    </w:p>
    <w:p w14:paraId="60274B1E">
      <w:pPr>
        <w:pStyle w:val="15"/>
        <w:ind w:firstLine="480"/>
      </w:pPr>
      <w:r>
        <w:rPr>
          <w:rFonts w:hint="eastAsia"/>
          <w:lang w:eastAsia="zh-CN"/>
        </w:rPr>
        <w:t>（</w:t>
      </w:r>
      <w:r>
        <w:t>2</w:t>
      </w:r>
      <w:r>
        <w:rPr>
          <w:rFonts w:hint="eastAsia"/>
          <w:lang w:eastAsia="zh-CN"/>
        </w:rPr>
        <w:t>）</w:t>
      </w:r>
      <w:r>
        <w:t>对采购过程提出质疑的，为各采购程序环节结束之日；</w:t>
      </w:r>
    </w:p>
    <w:p w14:paraId="706C477F">
      <w:pPr>
        <w:pStyle w:val="15"/>
        <w:ind w:firstLine="480"/>
      </w:pPr>
      <w:r>
        <w:rPr>
          <w:rFonts w:hint="eastAsia"/>
          <w:lang w:eastAsia="zh-CN"/>
        </w:rPr>
        <w:t>（</w:t>
      </w:r>
      <w:r>
        <w:t>3</w:t>
      </w:r>
      <w:r>
        <w:rPr>
          <w:rFonts w:hint="eastAsia"/>
          <w:lang w:eastAsia="zh-CN"/>
        </w:rPr>
        <w:t>）</w:t>
      </w:r>
      <w:r>
        <w:t>对中标结果提出质疑的，为中标结果公告期限届满之日。</w:t>
      </w:r>
    </w:p>
    <w:p w14:paraId="108AC196">
      <w:pPr>
        <w:pStyle w:val="15"/>
        <w:ind w:firstLine="480"/>
      </w:pPr>
      <w:r>
        <w:t>2.2质疑函应当包括下列主要内容：</w:t>
      </w:r>
    </w:p>
    <w:p w14:paraId="4880BDE1">
      <w:pPr>
        <w:pStyle w:val="15"/>
        <w:ind w:firstLine="480"/>
      </w:pPr>
      <w:r>
        <w:rPr>
          <w:rFonts w:hint="eastAsia"/>
          <w:lang w:eastAsia="zh-CN"/>
        </w:rPr>
        <w:t>（</w:t>
      </w:r>
      <w:r>
        <w:t>1</w:t>
      </w:r>
      <w:r>
        <w:rPr>
          <w:rFonts w:hint="eastAsia"/>
          <w:lang w:eastAsia="zh-CN"/>
        </w:rPr>
        <w:t>）</w:t>
      </w:r>
      <w:r>
        <w:t>质疑供应商和相关供应商的名称、地址、邮编、联系人及联系电话等；</w:t>
      </w:r>
    </w:p>
    <w:p w14:paraId="6DD1CC07">
      <w:pPr>
        <w:pStyle w:val="15"/>
        <w:ind w:firstLine="480"/>
      </w:pPr>
      <w:r>
        <w:rPr>
          <w:rFonts w:hint="eastAsia"/>
          <w:lang w:eastAsia="zh-CN"/>
        </w:rPr>
        <w:t>（</w:t>
      </w:r>
      <w:r>
        <w:t>2</w:t>
      </w:r>
      <w:r>
        <w:rPr>
          <w:rFonts w:hint="eastAsia"/>
          <w:lang w:eastAsia="zh-CN"/>
        </w:rPr>
        <w:t>）</w:t>
      </w:r>
      <w:r>
        <w:t>质疑项目名称、具体明确的质疑事项和与质疑事项相关的请求；</w:t>
      </w:r>
    </w:p>
    <w:p w14:paraId="08B941C1">
      <w:pPr>
        <w:pStyle w:val="15"/>
        <w:ind w:firstLine="480"/>
      </w:pPr>
      <w:r>
        <w:rPr>
          <w:rFonts w:hint="eastAsia"/>
          <w:lang w:eastAsia="zh-CN"/>
        </w:rPr>
        <w:t>（</w:t>
      </w:r>
      <w:r>
        <w:t>3</w:t>
      </w:r>
      <w:r>
        <w:rPr>
          <w:rFonts w:hint="eastAsia"/>
          <w:lang w:eastAsia="zh-CN"/>
        </w:rPr>
        <w:t>）</w:t>
      </w:r>
      <w:r>
        <w:t>认为采购文件、采购过程、中标和成交结果使自己的合法权益受到损害的法律依据、事实依据、相关证明材料及证据来源；</w:t>
      </w:r>
    </w:p>
    <w:p w14:paraId="7A616083">
      <w:pPr>
        <w:pStyle w:val="15"/>
        <w:ind w:firstLine="480"/>
      </w:pPr>
      <w:r>
        <w:rPr>
          <w:rFonts w:hint="eastAsia"/>
          <w:lang w:eastAsia="zh-CN"/>
        </w:rPr>
        <w:t>（</w:t>
      </w:r>
      <w:r>
        <w:t>4</w:t>
      </w:r>
      <w:r>
        <w:rPr>
          <w:rFonts w:hint="eastAsia"/>
          <w:lang w:eastAsia="zh-CN"/>
        </w:rPr>
        <w:t>）</w:t>
      </w:r>
      <w:r>
        <w:t>提出质疑的日期。</w:t>
      </w:r>
    </w:p>
    <w:p w14:paraId="531D907B">
      <w:pPr>
        <w:pStyle w:val="15"/>
        <w:ind w:firstLine="480"/>
      </w:pPr>
      <w:r>
        <w:t>2.3 质疑函应当署名。质疑供应商为自然人的，应当由本人签字；质疑供应商为法人或者其他组织的，应当由法定代表人、主要负责人，或者其授权代表签字或者盖章，并加盖公章。</w:t>
      </w:r>
    </w:p>
    <w:p w14:paraId="715D0816">
      <w:pPr>
        <w:pStyle w:val="15"/>
        <w:ind w:firstLine="480"/>
      </w:pPr>
      <w:r>
        <w:t>2.4以联合体形式参加政府采购活动的，其质疑应当由联合体成员委托主体提出。</w:t>
      </w:r>
    </w:p>
    <w:p w14:paraId="3A47CE9C">
      <w:pPr>
        <w:pStyle w:val="15"/>
        <w:ind w:firstLine="480"/>
      </w:pPr>
      <w:r>
        <w:t xml:space="preserve"> 2.5供应商质疑应当有明确的请求和必要的证明材料。质疑内容不得含有虚假、恶意</w:t>
      </w:r>
      <w:r>
        <w:rPr>
          <w:rFonts w:hint="eastAsia"/>
          <w:lang w:eastAsia="zh-CN"/>
        </w:rPr>
        <w:t>成分</w:t>
      </w:r>
      <w:r>
        <w:t>。依照谁主张谁举证的原则，提出质疑者必须同时提交相关确凿的证据材料和注明证据的确切来源，证据来源必须合法，</w:t>
      </w:r>
      <w:r>
        <w:rPr>
          <w:rFonts w:hint="eastAsia"/>
          <w:lang w:eastAsia="zh-CN"/>
        </w:rPr>
        <w:t>采购人</w:t>
      </w:r>
      <w:r>
        <w:t>有权将质疑函转发质疑事项各关联方，请其作出解释说明。对捏造事实、滥用维权扰乱采购秩序的恶意质疑者，将上报政府采购监督管理部门依法处理。</w:t>
      </w:r>
    </w:p>
    <w:p w14:paraId="71710E62">
      <w:pPr>
        <w:pStyle w:val="15"/>
        <w:ind w:firstLine="480"/>
      </w:pPr>
      <w:r>
        <w:t>2.6质疑联系方式如下：</w:t>
      </w:r>
    </w:p>
    <w:p w14:paraId="34E2F281">
      <w:pPr>
        <w:pStyle w:val="15"/>
        <w:ind w:firstLine="480"/>
        <w:rPr>
          <w:rFonts w:hint="eastAsia" w:eastAsiaTheme="minorEastAsia"/>
          <w:lang w:eastAsia="zh-CN"/>
        </w:rPr>
      </w:pPr>
      <w:r>
        <w:t>质疑联系人：</w:t>
      </w:r>
      <w:r>
        <w:rPr>
          <w:rFonts w:hint="eastAsia"/>
          <w:lang w:val="en-US" w:eastAsia="zh-CN"/>
        </w:rPr>
        <w:t>张老师</w:t>
      </w:r>
    </w:p>
    <w:p w14:paraId="05CAEBD6">
      <w:pPr>
        <w:pStyle w:val="15"/>
        <w:ind w:firstLine="480"/>
        <w:rPr>
          <w:rFonts w:hint="default" w:eastAsiaTheme="minorEastAsia"/>
          <w:lang w:val="en-US" w:eastAsia="zh-CN"/>
        </w:rPr>
      </w:pPr>
      <w:r>
        <w:t>电话：020-</w:t>
      </w:r>
      <w:r>
        <w:rPr>
          <w:rFonts w:hint="eastAsia"/>
          <w:lang w:val="en-US" w:eastAsia="zh-CN"/>
        </w:rPr>
        <w:t>87693502</w:t>
      </w:r>
    </w:p>
    <w:p w14:paraId="5166C2B0">
      <w:pPr>
        <w:pStyle w:val="15"/>
        <w:ind w:firstLine="480"/>
      </w:pPr>
      <w:r>
        <w:t>邮箱：</w:t>
      </w:r>
      <w:r>
        <w:rPr>
          <w:rFonts w:hint="eastAsia"/>
        </w:rPr>
        <w:t>bgs@gdszjk.org.cn</w:t>
      </w:r>
      <w:r>
        <w:rPr>
          <w:rFonts w:hint="eastAsia"/>
          <w:lang w:eastAsia="zh-CN"/>
        </w:rPr>
        <w:t>（</w:t>
      </w:r>
      <w:r>
        <w:t>推荐使用）</w:t>
      </w:r>
    </w:p>
    <w:p w14:paraId="11DBB764">
      <w:pPr>
        <w:pStyle w:val="15"/>
        <w:ind w:firstLine="480"/>
        <w:rPr>
          <w:rFonts w:hint="default" w:eastAsiaTheme="minorEastAsia"/>
          <w:lang w:val="en-US" w:eastAsia="zh-CN"/>
        </w:rPr>
      </w:pPr>
      <w:r>
        <w:t>地址：广州市越秀区</w:t>
      </w:r>
      <w:r>
        <w:rPr>
          <w:rFonts w:hint="eastAsia"/>
          <w:lang w:val="en-US" w:eastAsia="zh-CN"/>
        </w:rPr>
        <w:t>梅东路17号</w:t>
      </w:r>
    </w:p>
    <w:p w14:paraId="38D101FA">
      <w:pPr>
        <w:pStyle w:val="15"/>
        <w:outlineLvl w:val="2"/>
      </w:pPr>
      <w:r>
        <w:rPr>
          <w:b/>
          <w:sz w:val="28"/>
        </w:rPr>
        <w:t>八、合同签订和履行</w:t>
      </w:r>
    </w:p>
    <w:p w14:paraId="1467FFBD">
      <w:pPr>
        <w:pStyle w:val="15"/>
        <w:outlineLvl w:val="3"/>
      </w:pPr>
      <w:r>
        <w:rPr>
          <w:b/>
          <w:sz w:val="24"/>
        </w:rPr>
        <w:t>1.合同签订</w:t>
      </w:r>
    </w:p>
    <w:p w14:paraId="18035A62">
      <w:pPr>
        <w:pStyle w:val="15"/>
        <w:ind w:firstLine="480"/>
      </w:pPr>
      <w:r>
        <w:t xml:space="preserve"> 1.1采购人应当自《中标通知书》发出之日起三十日内，按照招标文件和中标供应商</w:t>
      </w:r>
      <w:r>
        <w:rPr>
          <w:rFonts w:hint="eastAsia"/>
          <w:lang w:eastAsia="zh-CN"/>
        </w:rPr>
        <w:t>采购文件</w:t>
      </w:r>
      <w:r>
        <w:t>的约定，与中标供应商签订合同。所签订的合同不得对招标文件和中标供应商</w:t>
      </w:r>
      <w:r>
        <w:rPr>
          <w:rFonts w:hint="eastAsia"/>
          <w:lang w:eastAsia="zh-CN"/>
        </w:rPr>
        <w:t>采购文件</w:t>
      </w:r>
      <w:r>
        <w:t>作实质性修改。</w:t>
      </w:r>
    </w:p>
    <w:p w14:paraId="1852D5F7">
      <w:pPr>
        <w:pStyle w:val="15"/>
        <w:ind w:firstLine="480"/>
      </w:pPr>
      <w:r>
        <w:t>1.2合同条款中应规定，乙方完全遵守《中华人民共和国民法典》有关规定和《中华人民共和国妇女权益保障法》中关于“劳动和社会保障权益”的有关要求。</w:t>
      </w:r>
    </w:p>
    <w:p w14:paraId="348FE5F7">
      <w:pPr>
        <w:pStyle w:val="15"/>
        <w:outlineLvl w:val="3"/>
      </w:pPr>
      <w:r>
        <w:rPr>
          <w:b/>
          <w:sz w:val="24"/>
        </w:rPr>
        <w:t>2.合同的履行</w:t>
      </w:r>
    </w:p>
    <w:p w14:paraId="7474AF82">
      <w:pPr>
        <w:pStyle w:val="15"/>
        <w:ind w:firstLine="480"/>
      </w:pPr>
      <w:r>
        <w:t>2.1合同订立后，合同各方不得擅自变更、中止或者终止合同。</w:t>
      </w:r>
    </w:p>
    <w:p w14:paraId="685CB49C">
      <w:pPr>
        <w:pStyle w:val="15"/>
        <w:ind w:firstLine="480"/>
      </w:pPr>
      <w:r>
        <w:t>2.2合同履行中，采购人需追加与合同标的相同的货物、工程或者服务的，在不改变合同其他条款的前提下，可以与成交供应商签订补充合同，但所补充合同的采购金额不得超过原采购金额的10%。</w:t>
      </w:r>
    </w:p>
    <w:p w14:paraId="67C24F84">
      <w:pPr>
        <w:pStyle w:val="15"/>
      </w:pPr>
    </w:p>
    <w:p w14:paraId="70307275">
      <w:pPr>
        <w:rPr>
          <w:b/>
          <w:sz w:val="36"/>
        </w:rPr>
      </w:pPr>
      <w:r>
        <w:rPr>
          <w:b/>
          <w:sz w:val="36"/>
        </w:rPr>
        <w:br w:type="page"/>
      </w:r>
    </w:p>
    <w:p w14:paraId="3FE8875D">
      <w:pPr>
        <w:pStyle w:val="15"/>
        <w:jc w:val="center"/>
        <w:outlineLvl w:val="1"/>
      </w:pPr>
      <w:r>
        <w:rPr>
          <w:b/>
          <w:sz w:val="36"/>
        </w:rPr>
        <w:t>第四章 评标</w:t>
      </w:r>
    </w:p>
    <w:p w14:paraId="4C5F8065">
      <w:pPr>
        <w:pStyle w:val="15"/>
        <w:outlineLvl w:val="2"/>
      </w:pPr>
      <w:r>
        <w:rPr>
          <w:b/>
          <w:sz w:val="28"/>
        </w:rPr>
        <w:t>一、评标要求</w:t>
      </w:r>
    </w:p>
    <w:p w14:paraId="1BB6BE70">
      <w:pPr>
        <w:pStyle w:val="15"/>
        <w:outlineLvl w:val="3"/>
      </w:pPr>
      <w:r>
        <w:rPr>
          <w:b/>
          <w:sz w:val="24"/>
        </w:rPr>
        <w:t>1.评标方法</w:t>
      </w:r>
    </w:p>
    <w:p w14:paraId="5BD54091">
      <w:pPr>
        <w:pStyle w:val="15"/>
        <w:ind w:firstLine="400" w:firstLineChars="200"/>
      </w:pPr>
      <w:r>
        <w:t>综合评分法</w:t>
      </w:r>
      <w:r>
        <w:rPr>
          <w:rFonts w:hint="eastAsia"/>
          <w:lang w:eastAsia="zh-CN"/>
        </w:rPr>
        <w:t>，</w:t>
      </w:r>
      <w:r>
        <w:t>是指</w:t>
      </w:r>
      <w:r>
        <w:rPr>
          <w:rFonts w:hint="eastAsia"/>
          <w:lang w:eastAsia="zh-CN"/>
        </w:rPr>
        <w:t>采购文件</w:t>
      </w:r>
      <w:r>
        <w:t>满足招标文件全部实质性要求，且按照评审因素的量化指标评审得分最高的投标人为中标候选人的评标方法。（最低报价不是中标的唯一依据。）</w:t>
      </w:r>
    </w:p>
    <w:p w14:paraId="410BFA14">
      <w:pPr>
        <w:pStyle w:val="15"/>
        <w:outlineLvl w:val="3"/>
      </w:pPr>
      <w:r>
        <w:rPr>
          <w:b/>
          <w:sz w:val="24"/>
        </w:rPr>
        <w:t>2.评标原则</w:t>
      </w:r>
    </w:p>
    <w:p w14:paraId="72E0FEC8">
      <w:pPr>
        <w:pStyle w:val="15"/>
        <w:ind w:firstLine="480"/>
      </w:pPr>
      <w:r>
        <w:t>2.1评标活动遵循公平、公正、科学和择优的原则，以招标文件和</w:t>
      </w:r>
      <w:r>
        <w:rPr>
          <w:rFonts w:hint="eastAsia"/>
          <w:lang w:eastAsia="zh-CN"/>
        </w:rPr>
        <w:t>采购文件</w:t>
      </w:r>
      <w:r>
        <w:t>为评标的基本依据，并按照招标文件规定的评标方法和评标标准进行评标。</w:t>
      </w:r>
    </w:p>
    <w:p w14:paraId="6CB699B8">
      <w:pPr>
        <w:pStyle w:val="15"/>
        <w:ind w:firstLine="480"/>
      </w:pPr>
      <w:r>
        <w:t>2.2具体评标事项由评标委员会负责，并按招标文件的规定办法进行评审。</w:t>
      </w:r>
    </w:p>
    <w:p w14:paraId="715E09BC">
      <w:pPr>
        <w:pStyle w:val="15"/>
        <w:ind w:firstLine="480"/>
      </w:pPr>
      <w:r>
        <w:t>2.3合格投标人不足须知前附表中约定的有效供应商家数的，不得评标。</w:t>
      </w:r>
    </w:p>
    <w:p w14:paraId="19CBCBA8">
      <w:pPr>
        <w:pStyle w:val="15"/>
        <w:outlineLvl w:val="3"/>
      </w:pPr>
      <w:r>
        <w:rPr>
          <w:b/>
          <w:sz w:val="24"/>
        </w:rPr>
        <w:t>3.评标委员会</w:t>
      </w:r>
    </w:p>
    <w:p w14:paraId="5A33AB1C">
      <w:pPr>
        <w:pStyle w:val="15"/>
        <w:ind w:firstLine="480"/>
      </w:pPr>
      <w:r>
        <w:t>3.1评标委员会由采购人代表和评审专家组成，成员人数应当为5人及以上单数，其中评审专家不得少于成员总数的三分之二。</w:t>
      </w:r>
    </w:p>
    <w:p w14:paraId="63D70B08">
      <w:pPr>
        <w:pStyle w:val="15"/>
        <w:ind w:firstLine="480"/>
      </w:pPr>
      <w:r>
        <w:t>3.2评标应遵守下列评标纪律：</w:t>
      </w:r>
    </w:p>
    <w:p w14:paraId="02E8801C">
      <w:pPr>
        <w:pStyle w:val="15"/>
        <w:ind w:firstLine="480"/>
      </w:pPr>
      <w:r>
        <w:t>（1）评标情况不得私自外泄。</w:t>
      </w:r>
    </w:p>
    <w:p w14:paraId="5A1EB12B">
      <w:pPr>
        <w:pStyle w:val="15"/>
        <w:ind w:firstLine="480"/>
      </w:pPr>
      <w:r>
        <w:t>（2）对投标人提供的要求保密的资料，不得摘记翻印和外传。</w:t>
      </w:r>
    </w:p>
    <w:p w14:paraId="5045DD70">
      <w:pPr>
        <w:pStyle w:val="15"/>
        <w:ind w:firstLine="480"/>
      </w:pPr>
      <w:r>
        <w:t>（3）不得收受投标供应商或有关人员的任何礼物，不得串联鼓动其他人袒护某投标人。若与投标人存在利害关系，则应主动声明并回避。</w:t>
      </w:r>
    </w:p>
    <w:p w14:paraId="203D018E">
      <w:pPr>
        <w:pStyle w:val="15"/>
        <w:ind w:firstLine="480"/>
      </w:pPr>
      <w:r>
        <w:t>（4）全体评委应按照招标文件规定进行评标，一切认定事项应查有实据且不得弄虚作假。</w:t>
      </w:r>
    </w:p>
    <w:p w14:paraId="6B02C731">
      <w:pPr>
        <w:pStyle w:val="15"/>
        <w:ind w:firstLine="480"/>
      </w:pPr>
      <w:r>
        <w:t>（5）评标委员会各成员应当独立对每个投标人的</w:t>
      </w:r>
      <w:r>
        <w:rPr>
          <w:rFonts w:hint="eastAsia"/>
          <w:lang w:eastAsia="zh-CN"/>
        </w:rPr>
        <w:t>采购文件</w:t>
      </w:r>
      <w:r>
        <w:t>进行评价，并对评价意见承担个人责任。评审过程中，不得发表倾向性言论。</w:t>
      </w:r>
    </w:p>
    <w:p w14:paraId="5625F637">
      <w:pPr>
        <w:pStyle w:val="15"/>
        <w:ind w:firstLine="480"/>
      </w:pPr>
      <w:r>
        <w:t>※对违反评标纪律的评委，将取消其评委资格，对评标工作造成严重损失者将予以通报批评乃至追究法律责任。</w:t>
      </w:r>
    </w:p>
    <w:p w14:paraId="2794C212">
      <w:pPr>
        <w:pStyle w:val="15"/>
        <w:outlineLvl w:val="3"/>
      </w:pPr>
      <w:r>
        <w:rPr>
          <w:b/>
          <w:sz w:val="24"/>
        </w:rPr>
        <w:t>4.有下列情形之一的，视为投标人串通投标，其投标无效；</w:t>
      </w:r>
    </w:p>
    <w:p w14:paraId="65E89BCF">
      <w:pPr>
        <w:pStyle w:val="15"/>
        <w:ind w:firstLine="480"/>
      </w:pPr>
      <w:r>
        <w:t>4.1不同投标人的</w:t>
      </w:r>
      <w:r>
        <w:rPr>
          <w:rFonts w:hint="eastAsia"/>
          <w:lang w:eastAsia="zh-CN"/>
        </w:rPr>
        <w:t>采购文件</w:t>
      </w:r>
      <w:r>
        <w:t>由同一单位或者个人编制；</w:t>
      </w:r>
    </w:p>
    <w:p w14:paraId="31DE39BD">
      <w:pPr>
        <w:pStyle w:val="15"/>
        <w:ind w:firstLine="480"/>
      </w:pPr>
      <w:r>
        <w:t>4.2不同投标人委托同一单位或者个人办理投标事宜；</w:t>
      </w:r>
    </w:p>
    <w:p w14:paraId="1AB3E2F7">
      <w:pPr>
        <w:pStyle w:val="15"/>
        <w:ind w:firstLine="480"/>
      </w:pPr>
      <w:r>
        <w:t>4.3不同投标人的</w:t>
      </w:r>
      <w:r>
        <w:rPr>
          <w:rFonts w:hint="eastAsia"/>
          <w:lang w:eastAsia="zh-CN"/>
        </w:rPr>
        <w:t>采购文件</w:t>
      </w:r>
      <w:r>
        <w:t>载明的项目管理成员或者联系人员为同一人；</w:t>
      </w:r>
    </w:p>
    <w:p w14:paraId="7503C863">
      <w:pPr>
        <w:pStyle w:val="15"/>
        <w:ind w:firstLine="480"/>
      </w:pPr>
      <w:r>
        <w:t>4.4不同投标人的</w:t>
      </w:r>
      <w:r>
        <w:rPr>
          <w:rFonts w:hint="eastAsia"/>
          <w:lang w:eastAsia="zh-CN"/>
        </w:rPr>
        <w:t>采购文件</w:t>
      </w:r>
      <w:r>
        <w:t>异常一致或者投标报价呈规律性差异；</w:t>
      </w:r>
    </w:p>
    <w:p w14:paraId="462B7F31">
      <w:pPr>
        <w:pStyle w:val="15"/>
        <w:ind w:firstLine="480"/>
      </w:pPr>
      <w:r>
        <w:t>4.5不同投标人的</w:t>
      </w:r>
      <w:r>
        <w:rPr>
          <w:rFonts w:hint="eastAsia"/>
          <w:lang w:eastAsia="zh-CN"/>
        </w:rPr>
        <w:t>采购文件</w:t>
      </w:r>
      <w:r>
        <w:t>相互混装；</w:t>
      </w:r>
    </w:p>
    <w:p w14:paraId="7DF2CF34">
      <w:pPr>
        <w:pStyle w:val="15"/>
        <w:ind w:firstLine="480"/>
      </w:pPr>
      <w:r>
        <w:t>4.6不同投标人的投标保证金或购买电子保函支付款为从同一单位或个人的账户转出；</w:t>
      </w:r>
    </w:p>
    <w:p w14:paraId="7A156CD0">
      <w:pPr>
        <w:pStyle w:val="15"/>
        <w:ind w:firstLine="480"/>
      </w:pPr>
      <w:r>
        <w:t>4.7投标人上传的电子</w:t>
      </w:r>
      <w:r>
        <w:rPr>
          <w:rFonts w:hint="eastAsia"/>
          <w:lang w:eastAsia="zh-CN"/>
        </w:rPr>
        <w:t>采购文件</w:t>
      </w:r>
      <w:r>
        <w:t>加盖该项目的其他投标人的电子印章的。</w:t>
      </w:r>
    </w:p>
    <w:p w14:paraId="3863833A">
      <w:pPr>
        <w:pStyle w:val="15"/>
        <w:ind w:firstLine="480"/>
      </w:pPr>
      <w:r>
        <w:t>说明：在评标过程中发现投标人有上述情形的，评标委员会应当认定其投标无效。同时，项目评审时被认定为串通投标的投标人不得参加该合同项下的采购活动。</w:t>
      </w:r>
    </w:p>
    <w:p w14:paraId="23DC0DED">
      <w:pPr>
        <w:pStyle w:val="15"/>
        <w:outlineLvl w:val="3"/>
      </w:pPr>
      <w:r>
        <w:rPr>
          <w:b/>
          <w:sz w:val="24"/>
        </w:rPr>
        <w:t>5.投标无效的情形</w:t>
      </w:r>
    </w:p>
    <w:p w14:paraId="74D81B8C">
      <w:pPr>
        <w:pStyle w:val="15"/>
        <w:ind w:firstLine="480"/>
      </w:pPr>
      <w:r>
        <w:t>详见资格性审查、符合性审查和招标文件其他投标无效条款。</w:t>
      </w:r>
    </w:p>
    <w:p w14:paraId="61D73033">
      <w:pPr>
        <w:pStyle w:val="15"/>
        <w:outlineLvl w:val="3"/>
      </w:pPr>
      <w:r>
        <w:rPr>
          <w:b/>
          <w:sz w:val="24"/>
        </w:rPr>
        <w:t>6.定标</w:t>
      </w:r>
    </w:p>
    <w:p w14:paraId="2126A344">
      <w:pPr>
        <w:pStyle w:val="15"/>
        <w:ind w:firstLine="480"/>
      </w:pPr>
      <w:r>
        <w:t>评标委员会按照招标文件确定的评标方法、步骤、标准，对</w:t>
      </w:r>
      <w:r>
        <w:rPr>
          <w:rFonts w:hint="eastAsia"/>
          <w:lang w:eastAsia="zh-CN"/>
        </w:rPr>
        <w:t>采购文件</w:t>
      </w:r>
      <w:r>
        <w:t>进行评审。评标结束后，对投标人的评审名次进行排序，确定中标供应商或者推荐中标候选人。</w:t>
      </w:r>
    </w:p>
    <w:p w14:paraId="14C25310">
      <w:pPr>
        <w:pStyle w:val="15"/>
        <w:outlineLvl w:val="3"/>
      </w:pPr>
      <w:r>
        <w:rPr>
          <w:b/>
          <w:sz w:val="24"/>
        </w:rPr>
        <w:t>7.价格修正</w:t>
      </w:r>
    </w:p>
    <w:p w14:paraId="1292CBFB">
      <w:pPr>
        <w:pStyle w:val="15"/>
        <w:ind w:firstLine="480"/>
      </w:pPr>
      <w:r>
        <w:t>对报价的计算错误按以下原则修正：</w:t>
      </w:r>
    </w:p>
    <w:p w14:paraId="3BB54CE1">
      <w:pPr>
        <w:pStyle w:val="15"/>
        <w:ind w:firstLine="480"/>
      </w:pPr>
      <w:r>
        <w:t>（</w:t>
      </w:r>
      <w:r>
        <w:rPr>
          <w:rFonts w:hint="eastAsia"/>
          <w:lang w:val="en-US" w:eastAsia="zh-CN"/>
        </w:rPr>
        <w:t>1</w:t>
      </w:r>
      <w:r>
        <w:t>）大写金额和小写金额不一致的，以大写金额为准；</w:t>
      </w:r>
    </w:p>
    <w:p w14:paraId="51B72825">
      <w:pPr>
        <w:pStyle w:val="15"/>
        <w:ind w:firstLine="480"/>
      </w:pPr>
      <w:r>
        <w:t>（</w:t>
      </w:r>
      <w:r>
        <w:rPr>
          <w:rFonts w:hint="eastAsia"/>
          <w:lang w:val="en-US" w:eastAsia="zh-CN"/>
        </w:rPr>
        <w:t>2</w:t>
      </w:r>
      <w:r>
        <w:t>）单价金额小数点或者百分比有明显错位的，以开标一览表的总价为准，并修改单价。</w:t>
      </w:r>
    </w:p>
    <w:p w14:paraId="26DF2E6B">
      <w:pPr>
        <w:pStyle w:val="15"/>
        <w:ind w:firstLine="480"/>
      </w:pPr>
      <w:r>
        <w:t>（</w:t>
      </w:r>
      <w:r>
        <w:rPr>
          <w:rFonts w:hint="eastAsia"/>
          <w:lang w:val="en-US" w:eastAsia="zh-CN"/>
        </w:rPr>
        <w:t>3</w:t>
      </w:r>
      <w:r>
        <w:t>）总价金额与按单价汇总金额不一致的，以单价金额计算结果为准。但是单价金额计算结果超过预算价的，对其按无效投标处理。</w:t>
      </w:r>
    </w:p>
    <w:p w14:paraId="018EA6C8">
      <w:pPr>
        <w:pStyle w:val="15"/>
        <w:ind w:firstLine="480"/>
      </w:pPr>
      <w:r>
        <w:t>注：同时出现两种以上不一致的，按照前款规定的顺序在系统上进行价格澄清。澄清后的价格加盖印章确认后产生约束力，但不得超出</w:t>
      </w:r>
      <w:r>
        <w:rPr>
          <w:rFonts w:hint="eastAsia"/>
          <w:lang w:eastAsia="zh-CN"/>
        </w:rPr>
        <w:t>采购文件</w:t>
      </w:r>
      <w:r>
        <w:t>的范围或者改变</w:t>
      </w:r>
      <w:r>
        <w:rPr>
          <w:rFonts w:hint="eastAsia"/>
          <w:lang w:eastAsia="zh-CN"/>
        </w:rPr>
        <w:t>采购文件</w:t>
      </w:r>
      <w:r>
        <w:t>的实质性内容，投标人不确认的，其投标无效。</w:t>
      </w:r>
    </w:p>
    <w:p w14:paraId="33EA822D">
      <w:pPr>
        <w:pStyle w:val="15"/>
        <w:outlineLvl w:val="2"/>
      </w:pPr>
      <w:r>
        <w:rPr>
          <w:b/>
          <w:sz w:val="28"/>
        </w:rPr>
        <w:t>三、评审程序</w:t>
      </w:r>
    </w:p>
    <w:p w14:paraId="29400AD6">
      <w:pPr>
        <w:pStyle w:val="15"/>
        <w:outlineLvl w:val="3"/>
      </w:pPr>
      <w:r>
        <w:rPr>
          <w:b/>
          <w:sz w:val="24"/>
        </w:rPr>
        <w:t>1.资格性审查和符合性审查</w:t>
      </w:r>
    </w:p>
    <w:p w14:paraId="733A746B">
      <w:pPr>
        <w:pStyle w:val="15"/>
        <w:ind w:firstLine="480"/>
      </w:pPr>
      <w:r>
        <w:t>资格性审查。开标结束后，</w:t>
      </w:r>
      <w:r>
        <w:rPr>
          <w:rFonts w:hint="eastAsia"/>
          <w:lang w:eastAsia="zh-CN"/>
        </w:rPr>
        <w:t>采购人</w:t>
      </w:r>
      <w:r>
        <w:t>应当依法对投标人的资格进行审查，以确定投标人是否具备投标资格。（详见后附表一资格性审查表）</w:t>
      </w:r>
    </w:p>
    <w:p w14:paraId="5B597A16">
      <w:pPr>
        <w:pStyle w:val="15"/>
        <w:ind w:firstLine="480"/>
      </w:pPr>
      <w:r>
        <w:t>符合性审查。评标委员会依据招标文件的规定，从</w:t>
      </w:r>
      <w:r>
        <w:rPr>
          <w:rFonts w:hint="eastAsia"/>
          <w:lang w:eastAsia="zh-CN"/>
        </w:rPr>
        <w:t>采购文件</w:t>
      </w:r>
      <w:r>
        <w:t>的有效性、完整性和对招标文件的响应程度进行审查，以确定是否对招标文件的实质性要求作出响应。（详见后附表二符合性审查表）</w:t>
      </w:r>
    </w:p>
    <w:p w14:paraId="6A28B72A">
      <w:pPr>
        <w:pStyle w:val="15"/>
        <w:ind w:firstLine="480"/>
      </w:pPr>
      <w:r>
        <w:t>资格性审查和符合性审查中凡有其中任意一项未通过的，评审结果为未通过，未通过资格性审查、符合性审查的投标人按无效投标处理。</w:t>
      </w:r>
    </w:p>
    <w:p w14:paraId="26C19ED0">
      <w:pPr>
        <w:pStyle w:val="15"/>
        <w:ind w:firstLine="480"/>
      </w:pPr>
      <w:r>
        <w:t>对各投标人进行资格审查和符合性审查过程中，对初步被认定为无效投标者，由评标委员会组长或采购人代表将集体意见及时告知投标当事人。</w:t>
      </w:r>
    </w:p>
    <w:p w14:paraId="19A7C614">
      <w:pPr>
        <w:pStyle w:val="15"/>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673E83">
      <w:pPr>
        <w:pStyle w:val="15"/>
        <w:ind w:firstLine="480"/>
      </w:pPr>
      <w:r>
        <w:t>合格投标人不足3家的，不得评标。</w:t>
      </w:r>
    </w:p>
    <w:p w14:paraId="225C462A">
      <w:pPr>
        <w:pStyle w:val="15"/>
        <w:ind w:firstLine="480"/>
      </w:pPr>
      <w:r>
        <w:t>表一资格性审查表：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3B7ED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76610CB">
            <w:pPr>
              <w:pStyle w:val="15"/>
            </w:pPr>
            <w:r>
              <w:t xml:space="preserve"> 序号</w:t>
            </w:r>
          </w:p>
        </w:tc>
        <w:tc>
          <w:tcPr>
            <w:tcW w:w="7416" w:type="dxa"/>
            <w:gridSpan w:val="2"/>
          </w:tcPr>
          <w:p w14:paraId="50B19C69">
            <w:pPr>
              <w:pStyle w:val="15"/>
            </w:pPr>
            <w:r>
              <w:t xml:space="preserve"> 资格审查内容</w:t>
            </w:r>
          </w:p>
        </w:tc>
      </w:tr>
      <w:tr w14:paraId="615EC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9FF3927">
            <w:pPr>
              <w:pStyle w:val="15"/>
            </w:pPr>
            <w:r>
              <w:t>1</w:t>
            </w:r>
          </w:p>
        </w:tc>
        <w:tc>
          <w:tcPr>
            <w:tcW w:w="3178" w:type="dxa"/>
          </w:tcPr>
          <w:p w14:paraId="72B22A0B">
            <w:pPr>
              <w:pStyle w:val="15"/>
            </w:pPr>
            <w:r>
              <w:t>具有独立承担民事责任的能力</w:t>
            </w:r>
          </w:p>
        </w:tc>
        <w:tc>
          <w:tcPr>
            <w:tcW w:w="4238" w:type="dxa"/>
          </w:tcPr>
          <w:p w14:paraId="1A9E78E5">
            <w:pPr>
              <w:pStyle w:val="15"/>
            </w:pPr>
            <w: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2506C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14:paraId="58B366DF">
            <w:pPr>
              <w:pStyle w:val="15"/>
            </w:pPr>
            <w:r>
              <w:t>2</w:t>
            </w:r>
          </w:p>
        </w:tc>
        <w:tc>
          <w:tcPr>
            <w:tcW w:w="3178" w:type="dxa"/>
          </w:tcPr>
          <w:p w14:paraId="03A1A787">
            <w:pPr>
              <w:pStyle w:val="15"/>
            </w:pPr>
            <w:r>
              <w:t>有依法缴纳税收和社会保障资金的良好记录</w:t>
            </w:r>
          </w:p>
        </w:tc>
        <w:tc>
          <w:tcPr>
            <w:tcW w:w="4238" w:type="dxa"/>
          </w:tcPr>
          <w:p w14:paraId="2BCC7482">
            <w:pPr>
              <w:pStyle w:val="15"/>
            </w:pPr>
            <w:r>
              <w:t>提供投标截止日前6个月内任意1个月依法缴纳税收和社会保障资金的相关材料。 如依法免税或不需要缴纳社会保障资金的， 提供相应证明材料。</w:t>
            </w:r>
          </w:p>
        </w:tc>
      </w:tr>
      <w:tr w14:paraId="17BF5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251132E">
            <w:pPr>
              <w:pStyle w:val="15"/>
            </w:pPr>
            <w:r>
              <w:t>3</w:t>
            </w:r>
          </w:p>
        </w:tc>
        <w:tc>
          <w:tcPr>
            <w:tcW w:w="3178" w:type="dxa"/>
          </w:tcPr>
          <w:p w14:paraId="1390F4A5">
            <w:pPr>
              <w:pStyle w:val="15"/>
            </w:pPr>
            <w:r>
              <w:t>具有良好的商业信誉和健全的财务会计制度</w:t>
            </w:r>
          </w:p>
        </w:tc>
        <w:tc>
          <w:tcPr>
            <w:tcW w:w="4238" w:type="dxa"/>
          </w:tcPr>
          <w:p w14:paraId="32733C38">
            <w:pPr>
              <w:pStyle w:val="15"/>
            </w:pPr>
            <w:r>
              <w:t>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tc>
      </w:tr>
      <w:tr w14:paraId="46BD0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3C4DB93">
            <w:pPr>
              <w:pStyle w:val="15"/>
            </w:pPr>
            <w:r>
              <w:t>4</w:t>
            </w:r>
          </w:p>
        </w:tc>
        <w:tc>
          <w:tcPr>
            <w:tcW w:w="3178" w:type="dxa"/>
          </w:tcPr>
          <w:p w14:paraId="13419333">
            <w:pPr>
              <w:pStyle w:val="15"/>
            </w:pPr>
            <w:r>
              <w:t>履行合同所必需的设备和专业技术能力</w:t>
            </w:r>
          </w:p>
        </w:tc>
        <w:tc>
          <w:tcPr>
            <w:tcW w:w="4238" w:type="dxa"/>
          </w:tcPr>
          <w:p w14:paraId="49870F81">
            <w:pPr>
              <w:pStyle w:val="15"/>
            </w:pPr>
            <w:r>
              <w:t>按投标（响应）文件格式填报设备及专业技术能力情况。</w:t>
            </w:r>
          </w:p>
        </w:tc>
      </w:tr>
      <w:tr w14:paraId="0CBB6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E715538">
            <w:pPr>
              <w:pStyle w:val="15"/>
            </w:pPr>
            <w:r>
              <w:t>5</w:t>
            </w:r>
          </w:p>
        </w:tc>
        <w:tc>
          <w:tcPr>
            <w:tcW w:w="3178" w:type="dxa"/>
          </w:tcPr>
          <w:p w14:paraId="030C2F70">
            <w:pPr>
              <w:pStyle w:val="15"/>
            </w:pPr>
            <w:r>
              <w:t>参加采购活动前3年内，在经营活动中没有重大违法记录</w:t>
            </w:r>
          </w:p>
        </w:tc>
        <w:tc>
          <w:tcPr>
            <w:tcW w:w="4238" w:type="dxa"/>
          </w:tcPr>
          <w:p w14:paraId="6ACA296D">
            <w:pPr>
              <w:pStyle w:val="15"/>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6A40B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CBCBD7A">
            <w:pPr>
              <w:pStyle w:val="15"/>
            </w:pPr>
            <w:r>
              <w:t>6</w:t>
            </w:r>
          </w:p>
        </w:tc>
        <w:tc>
          <w:tcPr>
            <w:tcW w:w="3178" w:type="dxa"/>
          </w:tcPr>
          <w:p w14:paraId="2102518B">
            <w:pPr>
              <w:pStyle w:val="15"/>
            </w:pPr>
            <w:r>
              <w:t>信用记录</w:t>
            </w:r>
          </w:p>
        </w:tc>
        <w:tc>
          <w:tcPr>
            <w:tcW w:w="4238" w:type="dxa"/>
          </w:tcPr>
          <w:p w14:paraId="060880AE">
            <w:pPr>
              <w:pStyle w:val="15"/>
            </w:pPr>
            <w:r>
              <w:t>供应商未被列入“信用中国”网站</w:t>
            </w:r>
            <w:r>
              <w:rPr>
                <w:rFonts w:hint="eastAsia"/>
                <w:lang w:eastAsia="zh-CN"/>
              </w:rPr>
              <w:t>（</w:t>
            </w:r>
            <w:r>
              <w:t>www.creditchina.gov.cn</w:t>
            </w:r>
            <w:r>
              <w:rPr>
                <w:rFonts w:hint="eastAsia"/>
                <w:lang w:eastAsia="zh-CN"/>
              </w:rPr>
              <w:t>）</w:t>
            </w:r>
            <w:r>
              <w:t>“记录失信被执行人或重大税收违法失信主体或政府采购严重违法失信行为”记录名单；不处于中国政府采购网</w:t>
            </w:r>
            <w:r>
              <w:rPr>
                <w:rFonts w:hint="eastAsia"/>
                <w:lang w:eastAsia="zh-CN"/>
              </w:rPr>
              <w:t>（</w:t>
            </w:r>
            <w:r>
              <w:t>www.ccgp.gov.cn</w:t>
            </w:r>
            <w:r>
              <w:rPr>
                <w:rFonts w:hint="eastAsia"/>
                <w:lang w:eastAsia="zh-CN"/>
              </w:rPr>
              <w:t>）</w:t>
            </w:r>
            <w:r>
              <w:t>“政府采购严重违法失信行为信息记录”中的禁止参加政府采购活动期间。（以资格审查人员于投标</w:t>
            </w:r>
            <w:r>
              <w:rPr>
                <w:rFonts w:hint="eastAsia"/>
                <w:lang w:val="en-US" w:eastAsia="zh-CN"/>
              </w:rPr>
              <w:t>/</w:t>
            </w:r>
            <w:r>
              <w:t>响应截止时间当天在“信用中国”网站（www.creditchina.gov.cn）及中国政府采购网（http://www.ccgp.gov.cn/）查询结果为准，如相关失信记录已失效，供应商需提供相关证明资料）。</w:t>
            </w:r>
          </w:p>
        </w:tc>
      </w:tr>
      <w:tr w14:paraId="28792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BDADAF4">
            <w:pPr>
              <w:pStyle w:val="15"/>
            </w:pPr>
            <w:r>
              <w:t>7</w:t>
            </w:r>
          </w:p>
        </w:tc>
        <w:tc>
          <w:tcPr>
            <w:tcW w:w="3178" w:type="dxa"/>
          </w:tcPr>
          <w:p w14:paraId="1E8CB56D">
            <w:pPr>
              <w:pStyle w:val="15"/>
            </w:pPr>
            <w:r>
              <w:t>供应商必须符合法律、行政法规规定的其他条件</w:t>
            </w:r>
          </w:p>
        </w:tc>
        <w:tc>
          <w:tcPr>
            <w:tcW w:w="4238" w:type="dxa"/>
          </w:tcPr>
          <w:p w14:paraId="4EC783EB">
            <w:pPr>
              <w:pStyle w:val="15"/>
            </w:pPr>
            <w:r>
              <w:t>单位负责人为同一人或者存在直接控股、 管理关系的不同供应商，不得同时参加本采购项目（或采购包）投标（响应）。为本项目提供整体设计、 规范编制或者项目管理、 监理、 检测等服务的供应商，不得再参与本项目投标（响应）。投标函相关承诺要求内容。</w:t>
            </w:r>
          </w:p>
        </w:tc>
      </w:tr>
    </w:tbl>
    <w:p w14:paraId="28AF3BD0">
      <w:pPr>
        <w:pStyle w:val="15"/>
        <w:ind w:firstLine="480"/>
      </w:pPr>
      <w:r>
        <w:t>表二符合性审查表：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D72D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22CE61A">
            <w:pPr>
              <w:pStyle w:val="15"/>
            </w:pPr>
            <w:r>
              <w:t xml:space="preserve"> 序号</w:t>
            </w:r>
          </w:p>
        </w:tc>
        <w:tc>
          <w:tcPr>
            <w:tcW w:w="3178" w:type="dxa"/>
          </w:tcPr>
          <w:p w14:paraId="7F011981">
            <w:pPr>
              <w:pStyle w:val="15"/>
            </w:pPr>
            <w:r>
              <w:t xml:space="preserve"> 评审点要求概况</w:t>
            </w:r>
          </w:p>
        </w:tc>
        <w:tc>
          <w:tcPr>
            <w:tcW w:w="4238" w:type="dxa"/>
          </w:tcPr>
          <w:p w14:paraId="0FD382F5">
            <w:pPr>
              <w:pStyle w:val="15"/>
            </w:pPr>
            <w:r>
              <w:t xml:space="preserve"> 评审点具体描述</w:t>
            </w:r>
          </w:p>
        </w:tc>
      </w:tr>
      <w:tr w14:paraId="1DDC0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B37E2B2">
            <w:pPr>
              <w:pStyle w:val="15"/>
            </w:pPr>
            <w:r>
              <w:t>1</w:t>
            </w:r>
          </w:p>
        </w:tc>
        <w:tc>
          <w:tcPr>
            <w:tcW w:w="3178" w:type="dxa"/>
          </w:tcPr>
          <w:p w14:paraId="3F53F5FE">
            <w:pPr>
              <w:pStyle w:val="15"/>
            </w:pPr>
            <w:r>
              <w:t>投标报价是固定价且未超过</w:t>
            </w:r>
            <w:r>
              <w:rPr>
                <w:rFonts w:hint="eastAsia"/>
                <w:lang w:val="en-US" w:eastAsia="zh-CN"/>
              </w:rPr>
              <w:t>采购控制价</w:t>
            </w:r>
            <w:r>
              <w:t>。</w:t>
            </w:r>
          </w:p>
        </w:tc>
        <w:tc>
          <w:tcPr>
            <w:tcW w:w="4238" w:type="dxa"/>
          </w:tcPr>
          <w:p w14:paraId="5EEAEDED">
            <w:pPr>
              <w:pStyle w:val="15"/>
            </w:pPr>
            <w:r>
              <w:t>投标报价是固定价且未超过</w:t>
            </w:r>
            <w:r>
              <w:rPr>
                <w:rFonts w:hint="eastAsia"/>
                <w:lang w:val="en-US" w:eastAsia="zh-CN"/>
              </w:rPr>
              <w:t>采购控制价</w:t>
            </w:r>
            <w:r>
              <w:t>。</w:t>
            </w:r>
          </w:p>
        </w:tc>
      </w:tr>
      <w:tr w14:paraId="3FDA4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DFC3647">
            <w:pPr>
              <w:pStyle w:val="15"/>
            </w:pPr>
            <w:r>
              <w:t>2</w:t>
            </w:r>
          </w:p>
        </w:tc>
        <w:tc>
          <w:tcPr>
            <w:tcW w:w="3178" w:type="dxa"/>
          </w:tcPr>
          <w:p w14:paraId="55869AC6">
            <w:pPr>
              <w:pStyle w:val="15"/>
            </w:pPr>
            <w:r>
              <w:t>未以联合体形式投标。</w:t>
            </w:r>
          </w:p>
        </w:tc>
        <w:tc>
          <w:tcPr>
            <w:tcW w:w="4238" w:type="dxa"/>
          </w:tcPr>
          <w:p w14:paraId="15DCB326">
            <w:pPr>
              <w:pStyle w:val="15"/>
            </w:pPr>
            <w:r>
              <w:t>未以联合体形式投标。</w:t>
            </w:r>
          </w:p>
        </w:tc>
      </w:tr>
      <w:tr w14:paraId="464E1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D54C2C7">
            <w:pPr>
              <w:pStyle w:val="15"/>
            </w:pPr>
            <w:r>
              <w:t>3</w:t>
            </w:r>
          </w:p>
        </w:tc>
        <w:tc>
          <w:tcPr>
            <w:tcW w:w="3178" w:type="dxa"/>
          </w:tcPr>
          <w:p w14:paraId="632EF9EA">
            <w:pPr>
              <w:pStyle w:val="15"/>
            </w:pPr>
            <w:r>
              <w:t>提交投标函。投标函按规定格式填写，内容完整。</w:t>
            </w:r>
          </w:p>
        </w:tc>
        <w:tc>
          <w:tcPr>
            <w:tcW w:w="4238" w:type="dxa"/>
          </w:tcPr>
          <w:p w14:paraId="00681CFF">
            <w:pPr>
              <w:pStyle w:val="15"/>
            </w:pPr>
            <w:r>
              <w:t>提交投标函。投标函按规定格式填写，内容完整。</w:t>
            </w:r>
          </w:p>
        </w:tc>
      </w:tr>
      <w:tr w14:paraId="41FC4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C822114">
            <w:pPr>
              <w:pStyle w:val="15"/>
            </w:pPr>
            <w:r>
              <w:t>4</w:t>
            </w:r>
          </w:p>
        </w:tc>
        <w:tc>
          <w:tcPr>
            <w:tcW w:w="3178" w:type="dxa"/>
          </w:tcPr>
          <w:p w14:paraId="74A5B62E">
            <w:pPr>
              <w:pStyle w:val="15"/>
            </w:pPr>
            <w:r>
              <w:t>法定代表人（单位负责人）资格证明书及授权委托书（如法定代表人（单位负责人）代表单位投标（响应）的，则提交法定代表人（单位负责人）资格证明书），按对应格式文件签署、盖章。</w:t>
            </w:r>
          </w:p>
        </w:tc>
        <w:tc>
          <w:tcPr>
            <w:tcW w:w="4238" w:type="dxa"/>
          </w:tcPr>
          <w:p w14:paraId="1C0A0854">
            <w:pPr>
              <w:pStyle w:val="15"/>
            </w:pPr>
            <w:r>
              <w:t>法定代表人（单位负责人）资格证明书及授权委托书（如法定代表人（单位负责人）代表单位投标（响应）的，则提交法定代表人（单位负责人）资格证明书），按对应格式文件签署、盖章。</w:t>
            </w:r>
          </w:p>
        </w:tc>
      </w:tr>
      <w:tr w14:paraId="6532F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FB3A8BD">
            <w:pPr>
              <w:pStyle w:val="15"/>
            </w:pPr>
            <w:r>
              <w:t>5</w:t>
            </w:r>
          </w:p>
        </w:tc>
        <w:tc>
          <w:tcPr>
            <w:tcW w:w="3178" w:type="dxa"/>
          </w:tcPr>
          <w:p w14:paraId="4F453EDB">
            <w:pPr>
              <w:pStyle w:val="15"/>
            </w:pPr>
            <w:r>
              <w:t>“★”号条款满足招标文件要求。</w:t>
            </w:r>
          </w:p>
        </w:tc>
        <w:tc>
          <w:tcPr>
            <w:tcW w:w="4238" w:type="dxa"/>
          </w:tcPr>
          <w:p w14:paraId="04BD7231">
            <w:pPr>
              <w:pStyle w:val="15"/>
            </w:pPr>
            <w:r>
              <w:t>“★”号条款满足招标文件要求。</w:t>
            </w:r>
          </w:p>
        </w:tc>
      </w:tr>
      <w:tr w14:paraId="6A711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B85C72C">
            <w:pPr>
              <w:pStyle w:val="15"/>
            </w:pPr>
            <w:r>
              <w:t>6</w:t>
            </w:r>
          </w:p>
        </w:tc>
        <w:tc>
          <w:tcPr>
            <w:tcW w:w="3178" w:type="dxa"/>
          </w:tcPr>
          <w:p w14:paraId="358E30D0">
            <w:pPr>
              <w:pStyle w:val="15"/>
            </w:pPr>
            <w:r>
              <w:t>如出现投标报价错误的处理原则修正后的报价</w:t>
            </w:r>
            <w:r>
              <w:rPr>
                <w:rFonts w:hint="eastAsia"/>
                <w:lang w:eastAsia="zh-CN"/>
              </w:rPr>
              <w:t>，</w:t>
            </w:r>
            <w:r>
              <w:t>投标人按规定书面确认。</w:t>
            </w:r>
          </w:p>
        </w:tc>
        <w:tc>
          <w:tcPr>
            <w:tcW w:w="4238" w:type="dxa"/>
          </w:tcPr>
          <w:p w14:paraId="1552BDA9">
            <w:pPr>
              <w:pStyle w:val="15"/>
            </w:pPr>
            <w:r>
              <w:t>如出现投标报价错误的处理原则修正后的报价</w:t>
            </w:r>
            <w:r>
              <w:rPr>
                <w:rFonts w:hint="eastAsia"/>
                <w:lang w:eastAsia="zh-CN"/>
              </w:rPr>
              <w:t>，</w:t>
            </w:r>
            <w:r>
              <w:t>投标人按规定书面确认。</w:t>
            </w:r>
          </w:p>
        </w:tc>
      </w:tr>
      <w:tr w14:paraId="0AE4A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EDCD544">
            <w:pPr>
              <w:pStyle w:val="15"/>
            </w:pPr>
            <w:r>
              <w:t>7</w:t>
            </w:r>
          </w:p>
        </w:tc>
        <w:tc>
          <w:tcPr>
            <w:tcW w:w="3178" w:type="dxa"/>
          </w:tcPr>
          <w:p w14:paraId="2B5A4E07">
            <w:pPr>
              <w:pStyle w:val="15"/>
            </w:pPr>
            <w:r>
              <w:t>投标有效期为投标截止日起至少90天。</w:t>
            </w:r>
          </w:p>
        </w:tc>
        <w:tc>
          <w:tcPr>
            <w:tcW w:w="4238" w:type="dxa"/>
          </w:tcPr>
          <w:p w14:paraId="43FD2208">
            <w:pPr>
              <w:pStyle w:val="15"/>
            </w:pPr>
            <w:r>
              <w:t>投标有效期为投标截止日起至少90天。</w:t>
            </w:r>
          </w:p>
        </w:tc>
      </w:tr>
      <w:tr w14:paraId="0BE0C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053D4CB">
            <w:pPr>
              <w:pStyle w:val="15"/>
            </w:pPr>
            <w:r>
              <w:t>8</w:t>
            </w:r>
          </w:p>
        </w:tc>
        <w:tc>
          <w:tcPr>
            <w:tcW w:w="3178" w:type="dxa"/>
          </w:tcPr>
          <w:p w14:paraId="1B119980">
            <w:pPr>
              <w:pStyle w:val="15"/>
            </w:pPr>
            <w:r>
              <w:t>投标人的澄清、说明或者补正没有超出</w:t>
            </w:r>
            <w:r>
              <w:rPr>
                <w:rFonts w:hint="eastAsia"/>
                <w:lang w:eastAsia="zh-CN"/>
              </w:rPr>
              <w:t>采购文件</w:t>
            </w:r>
            <w:r>
              <w:t>的范围或者改变</w:t>
            </w:r>
            <w:r>
              <w:rPr>
                <w:rFonts w:hint="eastAsia"/>
                <w:lang w:eastAsia="zh-CN"/>
              </w:rPr>
              <w:t>采购文件</w:t>
            </w:r>
            <w:r>
              <w:t>的实质性内容（仅适用于评标过</w:t>
            </w:r>
            <w:r>
              <w:rPr>
                <w:rFonts w:hint="eastAsia"/>
                <w:lang w:eastAsia="zh-CN"/>
              </w:rPr>
              <w:t>程中</w:t>
            </w:r>
            <w:r>
              <w:t>产生澄清的项目）。</w:t>
            </w:r>
          </w:p>
        </w:tc>
        <w:tc>
          <w:tcPr>
            <w:tcW w:w="4238" w:type="dxa"/>
          </w:tcPr>
          <w:p w14:paraId="37092507">
            <w:pPr>
              <w:pStyle w:val="15"/>
            </w:pPr>
            <w:r>
              <w:t>投标人的澄清、说明或者补正没有超出</w:t>
            </w:r>
            <w:r>
              <w:rPr>
                <w:rFonts w:hint="eastAsia"/>
                <w:lang w:eastAsia="zh-CN"/>
              </w:rPr>
              <w:t>采购文件</w:t>
            </w:r>
            <w:r>
              <w:t>的范围或者改变</w:t>
            </w:r>
            <w:r>
              <w:rPr>
                <w:rFonts w:hint="eastAsia"/>
                <w:lang w:eastAsia="zh-CN"/>
              </w:rPr>
              <w:t>采购文件</w:t>
            </w:r>
            <w:r>
              <w:t>的实质性内容（仅适用于评标过</w:t>
            </w:r>
            <w:r>
              <w:rPr>
                <w:rFonts w:hint="eastAsia"/>
                <w:lang w:eastAsia="zh-CN"/>
              </w:rPr>
              <w:t>程中</w:t>
            </w:r>
            <w:r>
              <w:t>产生澄清的项目）。</w:t>
            </w:r>
          </w:p>
        </w:tc>
      </w:tr>
      <w:tr w14:paraId="1AD9E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C9282D5">
            <w:pPr>
              <w:pStyle w:val="15"/>
            </w:pPr>
            <w:r>
              <w:t>9</w:t>
            </w:r>
          </w:p>
        </w:tc>
        <w:tc>
          <w:tcPr>
            <w:tcW w:w="3178" w:type="dxa"/>
          </w:tcPr>
          <w:p w14:paraId="0E25903C">
            <w:pPr>
              <w:pStyle w:val="15"/>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w="4238" w:type="dxa"/>
          </w:tcPr>
          <w:p w14:paraId="2864CE7D">
            <w:pPr>
              <w:pStyle w:val="15"/>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bl>
    <w:p w14:paraId="08CF5979">
      <w:pPr>
        <w:pStyle w:val="15"/>
        <w:outlineLvl w:val="3"/>
      </w:pPr>
      <w:r>
        <w:rPr>
          <w:b/>
          <w:sz w:val="24"/>
        </w:rPr>
        <w:t>2.</w:t>
      </w:r>
      <w:r>
        <w:rPr>
          <w:rFonts w:hint="eastAsia"/>
          <w:b/>
          <w:sz w:val="24"/>
          <w:lang w:eastAsia="zh-CN"/>
        </w:rPr>
        <w:t>采购文件</w:t>
      </w:r>
      <w:r>
        <w:rPr>
          <w:b/>
          <w:sz w:val="24"/>
        </w:rPr>
        <w:t>澄清</w:t>
      </w:r>
    </w:p>
    <w:p w14:paraId="18C0847D">
      <w:pPr>
        <w:pStyle w:val="15"/>
        <w:ind w:firstLine="480"/>
      </w:pPr>
      <w:r>
        <w:t>2.1对于</w:t>
      </w:r>
      <w:r>
        <w:rPr>
          <w:rFonts w:hint="eastAsia"/>
          <w:lang w:eastAsia="zh-CN"/>
        </w:rPr>
        <w:t>采购文件</w:t>
      </w:r>
      <w:r>
        <w:t>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41915311">
      <w:pPr>
        <w:pStyle w:val="15"/>
        <w:ind w:firstLine="480"/>
      </w:pPr>
      <w:r>
        <w:t>投标人需登录广东政府采购智慧云平台项目采购系统的等候大厅，在规定时间内完成澄清（响应），并加盖电子印章。</w:t>
      </w:r>
    </w:p>
    <w:p w14:paraId="7782A335">
      <w:pPr>
        <w:pStyle w:val="15"/>
        <w:ind w:firstLine="480"/>
      </w:pPr>
      <w:r>
        <w:t>若因投标人联系方式错误未接收短信、未接听电话或超时未进行澄清（响应）造成的不利后果由供应商自行承担。投标人的澄清、说明或者补正不得超出</w:t>
      </w:r>
      <w:r>
        <w:rPr>
          <w:rFonts w:hint="eastAsia"/>
          <w:lang w:eastAsia="zh-CN"/>
        </w:rPr>
        <w:t>采购文件</w:t>
      </w:r>
      <w:r>
        <w:t>的范围或者改变</w:t>
      </w:r>
      <w:r>
        <w:rPr>
          <w:rFonts w:hint="eastAsia"/>
          <w:lang w:eastAsia="zh-CN"/>
        </w:rPr>
        <w:t>采购文件</w:t>
      </w:r>
      <w:r>
        <w:t>的实质性内容。</w:t>
      </w:r>
    </w:p>
    <w:p w14:paraId="7AF24846">
      <w:pPr>
        <w:pStyle w:val="15"/>
        <w:ind w:firstLine="480"/>
      </w:pPr>
      <w:r>
        <w:t>2.2评标委员会不接受投标人主动提出的澄清、说明或补正。</w:t>
      </w:r>
    </w:p>
    <w:p w14:paraId="190ACE20">
      <w:pPr>
        <w:pStyle w:val="15"/>
        <w:ind w:firstLine="480"/>
      </w:pPr>
      <w:r>
        <w:t>2.3评标委员会对投标人提交的澄清、说明或补正有疑问的，可以要求投标人进一步澄清、说明或补正。</w:t>
      </w:r>
    </w:p>
    <w:p w14:paraId="2C173702">
      <w:pPr>
        <w:pStyle w:val="15"/>
        <w:outlineLvl w:val="3"/>
        <w:rPr>
          <w:rFonts w:hint="eastAsia"/>
          <w:b/>
          <w:sz w:val="24"/>
          <w:lang w:val="en-US" w:eastAsia="zh-CN"/>
        </w:rPr>
      </w:pPr>
    </w:p>
    <w:p w14:paraId="71D8802F">
      <w:pPr>
        <w:pStyle w:val="15"/>
        <w:outlineLvl w:val="3"/>
        <w:rPr>
          <w:rFonts w:hint="default" w:eastAsiaTheme="minorEastAsia"/>
          <w:lang w:val="en-US" w:eastAsia="zh-CN"/>
        </w:rPr>
      </w:pPr>
      <w:r>
        <w:rPr>
          <w:rFonts w:hint="eastAsia"/>
          <w:b/>
          <w:sz w:val="24"/>
          <w:lang w:val="en-US" w:eastAsia="zh-CN"/>
        </w:rPr>
        <w:t>3</w:t>
      </w:r>
      <w:r>
        <w:rPr>
          <w:b/>
          <w:sz w:val="24"/>
        </w:rPr>
        <w:t>.</w:t>
      </w:r>
      <w:r>
        <w:rPr>
          <w:rFonts w:hint="eastAsia"/>
          <w:b/>
          <w:sz w:val="24"/>
          <w:lang w:val="en-US" w:eastAsia="zh-CN"/>
        </w:rPr>
        <w:t>二次报价</w:t>
      </w:r>
    </w:p>
    <w:p w14:paraId="07BA7EC4">
      <w:pPr>
        <w:pStyle w:val="15"/>
        <w:ind w:firstLine="480"/>
        <w:rPr>
          <w:rFonts w:hint="eastAsia"/>
          <w:lang w:val="en-US" w:eastAsia="zh-CN"/>
        </w:rPr>
      </w:pPr>
      <w:r>
        <w:rPr>
          <w:rFonts w:hint="eastAsia"/>
          <w:lang w:val="en-US" w:eastAsia="zh-CN"/>
        </w:rPr>
        <w:t>3.1初步评审（资格性、符合性审查）通过后，供应商可提交二次报价。</w:t>
      </w:r>
    </w:p>
    <w:p w14:paraId="3D696F21">
      <w:pPr>
        <w:pStyle w:val="15"/>
        <w:ind w:firstLine="480"/>
        <w:rPr>
          <w:rFonts w:hint="eastAsia"/>
          <w:lang w:val="en-US" w:eastAsia="zh-CN"/>
        </w:rPr>
      </w:pPr>
      <w:r>
        <w:rPr>
          <w:rFonts w:hint="eastAsia"/>
          <w:lang w:val="en-US" w:eastAsia="zh-CN"/>
        </w:rPr>
        <w:t>3.2磋商结束后30分钟内提交，逾期视为放弃。</w:t>
      </w:r>
    </w:p>
    <w:p w14:paraId="1DE44C04">
      <w:pPr>
        <w:pStyle w:val="15"/>
        <w:ind w:firstLine="480"/>
        <w:rPr>
          <w:rFonts w:hint="eastAsia"/>
          <w:lang w:val="en-US" w:eastAsia="zh-CN"/>
        </w:rPr>
      </w:pPr>
      <w:r>
        <w:rPr>
          <w:rFonts w:hint="eastAsia"/>
          <w:lang w:val="en-US" w:eastAsia="zh-CN"/>
        </w:rPr>
        <w:t>3.3二次报价表格格式与首次报价一致，需盖公章。</w:t>
      </w:r>
    </w:p>
    <w:p w14:paraId="6198FA6A">
      <w:pPr>
        <w:pStyle w:val="15"/>
        <w:ind w:firstLine="480"/>
        <w:rPr>
          <w:rFonts w:hint="eastAsia"/>
          <w:lang w:val="en-US" w:eastAsia="zh-CN"/>
        </w:rPr>
      </w:pPr>
      <w:r>
        <w:rPr>
          <w:rFonts w:hint="eastAsia"/>
          <w:lang w:val="en-US" w:eastAsia="zh-CN"/>
        </w:rPr>
        <w:t>3.4二次报价不得高于首次报价，否则视为无效。</w:t>
      </w:r>
    </w:p>
    <w:p w14:paraId="015D0DC9">
      <w:pPr>
        <w:pStyle w:val="15"/>
        <w:outlineLvl w:val="3"/>
      </w:pPr>
      <w:r>
        <w:rPr>
          <w:rFonts w:hint="eastAsia"/>
          <w:b/>
          <w:sz w:val="24"/>
          <w:lang w:val="en-US" w:eastAsia="zh-CN"/>
        </w:rPr>
        <w:t>4</w:t>
      </w:r>
      <w:r>
        <w:rPr>
          <w:b/>
          <w:sz w:val="24"/>
        </w:rPr>
        <w:t>.详细评审</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2492"/>
        <w:gridCol w:w="1706"/>
        <w:gridCol w:w="1661"/>
      </w:tblGrid>
      <w:tr w14:paraId="0F26E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2DE327B2">
            <w:pPr>
              <w:pStyle w:val="15"/>
              <w:jc w:val="center"/>
              <w:rPr>
                <w:color w:val="auto"/>
              </w:rPr>
            </w:pPr>
            <w:r>
              <w:rPr>
                <w:color w:val="auto"/>
              </w:rPr>
              <w:t xml:space="preserve"> 评审因素</w:t>
            </w:r>
          </w:p>
        </w:tc>
        <w:tc>
          <w:tcPr>
            <w:tcW w:w="5859" w:type="dxa"/>
            <w:gridSpan w:val="3"/>
          </w:tcPr>
          <w:p w14:paraId="220C638A">
            <w:pPr>
              <w:pStyle w:val="15"/>
              <w:jc w:val="center"/>
              <w:rPr>
                <w:color w:val="auto"/>
              </w:rPr>
            </w:pPr>
            <w:r>
              <w:rPr>
                <w:color w:val="auto"/>
              </w:rPr>
              <w:t xml:space="preserve"> 评审标准</w:t>
            </w:r>
          </w:p>
        </w:tc>
      </w:tr>
      <w:tr w14:paraId="4B0ED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481479C3">
            <w:pPr>
              <w:pStyle w:val="15"/>
              <w:jc w:val="center"/>
              <w:rPr>
                <w:color w:val="auto"/>
              </w:rPr>
            </w:pPr>
            <w:r>
              <w:rPr>
                <w:color w:val="auto"/>
              </w:rPr>
              <w:t xml:space="preserve"> 分值构成</w:t>
            </w:r>
          </w:p>
        </w:tc>
        <w:tc>
          <w:tcPr>
            <w:tcW w:w="5859" w:type="dxa"/>
            <w:gridSpan w:val="3"/>
          </w:tcPr>
          <w:p w14:paraId="421A6DED">
            <w:pPr>
              <w:pStyle w:val="15"/>
              <w:rPr>
                <w:color w:val="auto"/>
              </w:rPr>
            </w:pPr>
            <w:r>
              <w:rPr>
                <w:color w:val="auto"/>
              </w:rPr>
              <w:t>详细评审70.0000分</w:t>
            </w:r>
          </w:p>
          <w:p w14:paraId="563FC3B3">
            <w:pPr>
              <w:pStyle w:val="15"/>
              <w:rPr>
                <w:color w:val="auto"/>
              </w:rPr>
            </w:pPr>
            <w:r>
              <w:rPr>
                <w:color w:val="auto"/>
              </w:rPr>
              <w:t>报价得分30.0000分</w:t>
            </w:r>
          </w:p>
        </w:tc>
      </w:tr>
      <w:tr w14:paraId="48EA0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043A95">
            <w:pPr>
              <w:pStyle w:val="15"/>
              <w:jc w:val="center"/>
              <w:rPr>
                <w:color w:val="auto"/>
              </w:rPr>
            </w:pPr>
            <w:r>
              <w:rPr>
                <w:color w:val="auto"/>
              </w:rPr>
              <w:t xml:space="preserve"> 评审因素分类</w:t>
            </w:r>
          </w:p>
        </w:tc>
        <w:tc>
          <w:tcPr>
            <w:tcW w:w="1661" w:type="dxa"/>
          </w:tcPr>
          <w:p w14:paraId="4806EFD8">
            <w:pPr>
              <w:pStyle w:val="15"/>
              <w:jc w:val="center"/>
              <w:rPr>
                <w:color w:val="auto"/>
              </w:rPr>
            </w:pPr>
            <w:r>
              <w:rPr>
                <w:color w:val="auto"/>
              </w:rPr>
              <w:t xml:space="preserve"> 评审项</w:t>
            </w:r>
          </w:p>
        </w:tc>
        <w:tc>
          <w:tcPr>
            <w:tcW w:w="2492" w:type="dxa"/>
          </w:tcPr>
          <w:p w14:paraId="1A326F77">
            <w:pPr>
              <w:pStyle w:val="15"/>
              <w:jc w:val="center"/>
              <w:rPr>
                <w:color w:val="auto"/>
              </w:rPr>
            </w:pPr>
            <w:r>
              <w:rPr>
                <w:color w:val="auto"/>
              </w:rPr>
              <w:t xml:space="preserve"> 详细描述</w:t>
            </w:r>
          </w:p>
        </w:tc>
        <w:tc>
          <w:tcPr>
            <w:tcW w:w="1706" w:type="dxa"/>
          </w:tcPr>
          <w:p w14:paraId="52DEF16D">
            <w:pPr>
              <w:pStyle w:val="15"/>
              <w:jc w:val="both"/>
              <w:rPr>
                <w:color w:val="auto"/>
              </w:rPr>
            </w:pPr>
            <w:r>
              <w:rPr>
                <w:color w:val="auto"/>
              </w:rPr>
              <w:t xml:space="preserve"> 分值</w:t>
            </w:r>
          </w:p>
        </w:tc>
        <w:tc>
          <w:tcPr>
            <w:tcW w:w="1661" w:type="dxa"/>
          </w:tcPr>
          <w:p w14:paraId="0940C3B7">
            <w:pPr>
              <w:pStyle w:val="15"/>
              <w:jc w:val="center"/>
              <w:rPr>
                <w:color w:val="auto"/>
              </w:rPr>
            </w:pPr>
            <w:r>
              <w:rPr>
                <w:color w:val="auto"/>
              </w:rPr>
              <w:t xml:space="preserve"> 关联格式</w:t>
            </w:r>
          </w:p>
        </w:tc>
      </w:tr>
      <w:tr w14:paraId="0E4DE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01DF885E">
            <w:pPr>
              <w:pStyle w:val="15"/>
              <w:rPr>
                <w:color w:val="auto"/>
              </w:rPr>
            </w:pPr>
            <w:r>
              <w:rPr>
                <w:color w:val="auto"/>
              </w:rPr>
              <w:t>详细评审</w:t>
            </w:r>
          </w:p>
        </w:tc>
        <w:tc>
          <w:tcPr>
            <w:tcW w:w="1661" w:type="dxa"/>
          </w:tcPr>
          <w:p w14:paraId="255CF7AC">
            <w:pPr>
              <w:pStyle w:val="15"/>
              <w:rPr>
                <w:color w:val="auto"/>
              </w:rPr>
            </w:pPr>
            <w:r>
              <w:rPr>
                <w:color w:val="auto"/>
              </w:rPr>
              <w:t>技术指标和配置</w:t>
            </w:r>
          </w:p>
        </w:tc>
        <w:tc>
          <w:tcPr>
            <w:tcW w:w="2492" w:type="dxa"/>
          </w:tcPr>
          <w:p w14:paraId="3EE85538">
            <w:pPr>
              <w:pStyle w:val="15"/>
              <w:rPr>
                <w:color w:val="auto"/>
              </w:rPr>
            </w:pPr>
            <w:r>
              <w:rPr>
                <w:color w:val="auto"/>
              </w:rPr>
              <w:t>根据供应商提供的技术偏离表及技术指标（参数中）要求的相应的证明材料，包括但不限于国家认可的第三方检测机构出具的检测报告、官网截图、产品彩页，软件项可有软件界面截图等）并经评审专家审定方可得分，未提供相关有效证明材料则不得分。完全符合、响应招标文件要求，没有负偏离的计3</w:t>
            </w:r>
            <w:r>
              <w:rPr>
                <w:rFonts w:hint="eastAsia"/>
                <w:color w:val="auto"/>
                <w:lang w:val="en-US" w:eastAsia="zh-CN"/>
              </w:rPr>
              <w:t>6</w:t>
            </w:r>
            <w:r>
              <w:rPr>
                <w:color w:val="auto"/>
              </w:rPr>
              <w:t>分；招标文件中带</w:t>
            </w:r>
            <w:r>
              <w:rPr>
                <w:rFonts w:hint="eastAsia"/>
                <w:color w:val="auto"/>
              </w:rPr>
              <w:t>▲</w:t>
            </w:r>
            <w:r>
              <w:rPr>
                <w:rFonts w:hint="eastAsia"/>
                <w:color w:val="auto"/>
                <w:lang w:val="en-US" w:eastAsia="zh-CN"/>
              </w:rPr>
              <w:t>15个</w:t>
            </w:r>
            <w:r>
              <w:rPr>
                <w:color w:val="auto"/>
              </w:rPr>
              <w:t>为核心参数</w:t>
            </w:r>
            <w:r>
              <w:rPr>
                <w:rFonts w:hint="eastAsia"/>
                <w:color w:val="auto"/>
                <w:lang w:val="en-US" w:eastAsia="zh-CN"/>
              </w:rPr>
              <w:t>，每个计1分，共15分</w:t>
            </w:r>
            <w:r>
              <w:rPr>
                <w:rFonts w:hint="eastAsia"/>
                <w:color w:val="auto"/>
                <w:lang w:eastAsia="zh-CN"/>
              </w:rPr>
              <w:t>；</w:t>
            </w:r>
            <w:r>
              <w:rPr>
                <w:color w:val="auto"/>
              </w:rPr>
              <w:t>不带</w:t>
            </w:r>
            <w:r>
              <w:rPr>
                <w:rFonts w:hint="eastAsia"/>
                <w:color w:val="auto"/>
              </w:rPr>
              <w:t>▲</w:t>
            </w:r>
            <w:r>
              <w:rPr>
                <w:color w:val="auto"/>
              </w:rPr>
              <w:t>符号的为常规参数</w:t>
            </w:r>
            <w:r>
              <w:rPr>
                <w:rFonts w:hint="eastAsia"/>
                <w:color w:val="auto"/>
                <w:lang w:val="en-US" w:eastAsia="zh-CN"/>
              </w:rPr>
              <w:t>35个，每个计0.6分，共21分</w:t>
            </w:r>
            <w:r>
              <w:rPr>
                <w:color w:val="auto"/>
              </w:rPr>
              <w:t>。</w:t>
            </w:r>
          </w:p>
        </w:tc>
        <w:tc>
          <w:tcPr>
            <w:tcW w:w="1706" w:type="dxa"/>
          </w:tcPr>
          <w:p w14:paraId="370E4858">
            <w:pPr>
              <w:pStyle w:val="15"/>
              <w:jc w:val="center"/>
              <w:rPr>
                <w:color w:val="auto"/>
              </w:rPr>
            </w:pPr>
            <w:r>
              <w:rPr>
                <w:rFonts w:hint="eastAsia"/>
                <w:color w:val="auto"/>
                <w:lang w:val="en-US" w:eastAsia="zh-CN"/>
              </w:rPr>
              <w:t>36</w:t>
            </w:r>
            <w:r>
              <w:rPr>
                <w:color w:val="auto"/>
              </w:rPr>
              <w:t>.0000</w:t>
            </w:r>
          </w:p>
        </w:tc>
        <w:tc>
          <w:tcPr>
            <w:tcW w:w="1661" w:type="dxa"/>
          </w:tcPr>
          <w:p w14:paraId="4E100574">
            <w:pPr>
              <w:pStyle w:val="15"/>
              <w:rPr>
                <w:color w:val="auto"/>
              </w:rPr>
            </w:pPr>
            <w:r>
              <w:rPr>
                <w:color w:val="auto"/>
              </w:rPr>
              <w:t>技术响应方案</w:t>
            </w:r>
          </w:p>
        </w:tc>
      </w:tr>
      <w:tr w14:paraId="1BAD3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E8F0292">
            <w:pPr>
              <w:rPr>
                <w:color w:val="auto"/>
              </w:rPr>
            </w:pPr>
          </w:p>
        </w:tc>
        <w:tc>
          <w:tcPr>
            <w:tcW w:w="1661" w:type="dxa"/>
          </w:tcPr>
          <w:p w14:paraId="4C395FB8">
            <w:pPr>
              <w:pStyle w:val="15"/>
              <w:rPr>
                <w:color w:val="auto"/>
              </w:rPr>
            </w:pPr>
            <w:r>
              <w:rPr>
                <w:color w:val="auto"/>
              </w:rPr>
              <w:t>质量保证</w:t>
            </w:r>
          </w:p>
        </w:tc>
        <w:tc>
          <w:tcPr>
            <w:tcW w:w="2492" w:type="dxa"/>
          </w:tcPr>
          <w:p w14:paraId="7B5B6A5F">
            <w:pPr>
              <w:pStyle w:val="15"/>
              <w:rPr>
                <w:color w:val="auto"/>
              </w:rPr>
            </w:pPr>
            <w:r>
              <w:rPr>
                <w:color w:val="auto"/>
              </w:rPr>
              <w:t>供应商所提供产品及配件货源渠道合法，提供投标产品的来源渠道合法的证明文件（包括但不限于销售协议、代理协议、原厂授权等），每提供一个计1分，最高计</w:t>
            </w:r>
            <w:r>
              <w:rPr>
                <w:rFonts w:hint="eastAsia"/>
                <w:color w:val="auto"/>
                <w:lang w:val="en-US" w:eastAsia="zh-CN"/>
              </w:rPr>
              <w:t>4</w:t>
            </w:r>
            <w:r>
              <w:rPr>
                <w:color w:val="auto"/>
              </w:rPr>
              <w:t>分，未提供不计分。</w:t>
            </w:r>
          </w:p>
        </w:tc>
        <w:tc>
          <w:tcPr>
            <w:tcW w:w="1706" w:type="dxa"/>
          </w:tcPr>
          <w:p w14:paraId="73EBBFCB">
            <w:pPr>
              <w:pStyle w:val="15"/>
              <w:jc w:val="center"/>
              <w:rPr>
                <w:color w:val="auto"/>
              </w:rPr>
            </w:pPr>
            <w:r>
              <w:rPr>
                <w:rFonts w:hint="eastAsia"/>
                <w:color w:val="auto"/>
                <w:lang w:val="en-US" w:eastAsia="zh-CN"/>
              </w:rPr>
              <w:t>4</w:t>
            </w:r>
            <w:r>
              <w:rPr>
                <w:color w:val="auto"/>
              </w:rPr>
              <w:t>.0000</w:t>
            </w:r>
          </w:p>
        </w:tc>
        <w:tc>
          <w:tcPr>
            <w:tcW w:w="1661" w:type="dxa"/>
          </w:tcPr>
          <w:p w14:paraId="52AF1037">
            <w:pPr>
              <w:pStyle w:val="15"/>
              <w:rPr>
                <w:color w:val="auto"/>
              </w:rPr>
            </w:pPr>
            <w:r>
              <w:rPr>
                <w:color w:val="auto"/>
              </w:rPr>
              <w:t>技术响应方案</w:t>
            </w:r>
          </w:p>
        </w:tc>
      </w:tr>
      <w:tr w14:paraId="1B46C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687A9AD4">
            <w:pPr>
              <w:rPr>
                <w:color w:val="auto"/>
              </w:rPr>
            </w:pPr>
          </w:p>
        </w:tc>
        <w:tc>
          <w:tcPr>
            <w:tcW w:w="1661" w:type="dxa"/>
          </w:tcPr>
          <w:p w14:paraId="37AEEBF7">
            <w:pPr>
              <w:pStyle w:val="15"/>
              <w:rPr>
                <w:color w:val="auto"/>
              </w:rPr>
            </w:pPr>
            <w:r>
              <w:rPr>
                <w:color w:val="auto"/>
              </w:rPr>
              <w:t>产品选型</w:t>
            </w:r>
          </w:p>
        </w:tc>
        <w:tc>
          <w:tcPr>
            <w:tcW w:w="2492" w:type="dxa"/>
          </w:tcPr>
          <w:p w14:paraId="4898BBED">
            <w:pPr>
              <w:pStyle w:val="15"/>
              <w:rPr>
                <w:color w:val="auto"/>
              </w:rPr>
            </w:pPr>
            <w:r>
              <w:rPr>
                <w:color w:val="auto"/>
              </w:rPr>
              <w:t>评标委员会根据投标文件和市场情况对投标人所投产品的品牌、 技术先进性、可靠性、成熟度、市场认可度等进行综合评审并打分： 1、产品选型优异，技术先进，配置及功能强大，提供产品技术资料完善，计5分； 2、产品选型合理，技术先进，配置及功能较为强大，提供产品技术资料较为完善，计3分； 3、产品选型符合采购要求基本标准，配置及功能一般，提供产品技术材料不完善，计1分。</w:t>
            </w:r>
          </w:p>
        </w:tc>
        <w:tc>
          <w:tcPr>
            <w:tcW w:w="1706" w:type="dxa"/>
          </w:tcPr>
          <w:p w14:paraId="6C9D3804">
            <w:pPr>
              <w:pStyle w:val="15"/>
              <w:jc w:val="center"/>
              <w:rPr>
                <w:color w:val="auto"/>
              </w:rPr>
            </w:pPr>
            <w:r>
              <w:rPr>
                <w:color w:val="auto"/>
              </w:rPr>
              <w:t>5.0000</w:t>
            </w:r>
          </w:p>
        </w:tc>
        <w:tc>
          <w:tcPr>
            <w:tcW w:w="1661" w:type="dxa"/>
          </w:tcPr>
          <w:p w14:paraId="373117BF">
            <w:pPr>
              <w:pStyle w:val="15"/>
              <w:rPr>
                <w:color w:val="auto"/>
              </w:rPr>
            </w:pPr>
            <w:r>
              <w:rPr>
                <w:color w:val="auto"/>
              </w:rPr>
              <w:t>技术响应方案</w:t>
            </w:r>
          </w:p>
        </w:tc>
      </w:tr>
      <w:tr w14:paraId="552DC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677E83FA">
            <w:pPr>
              <w:rPr>
                <w:color w:val="auto"/>
              </w:rPr>
            </w:pPr>
          </w:p>
        </w:tc>
        <w:tc>
          <w:tcPr>
            <w:tcW w:w="1661" w:type="dxa"/>
          </w:tcPr>
          <w:p w14:paraId="6A81C805">
            <w:pPr>
              <w:pStyle w:val="15"/>
              <w:rPr>
                <w:color w:val="auto"/>
              </w:rPr>
            </w:pPr>
            <w:r>
              <w:rPr>
                <w:color w:val="auto"/>
              </w:rPr>
              <w:t>技术方案</w:t>
            </w:r>
          </w:p>
        </w:tc>
        <w:tc>
          <w:tcPr>
            <w:tcW w:w="2492" w:type="dxa"/>
          </w:tcPr>
          <w:p w14:paraId="20FD4750">
            <w:pPr>
              <w:pStyle w:val="15"/>
              <w:rPr>
                <w:color w:val="auto"/>
              </w:rPr>
            </w:pPr>
            <w:r>
              <w:rPr>
                <w:color w:val="auto"/>
              </w:rPr>
              <w:t>根据供应商提供的技术方案包含：模块功能完善性、软件平台的兼容性及可扩展性、平台设计规范的先进性、技术方案的可行性，符合当前医院信息化发展方向，方案制定内容齐全，各类措施健全，完全满足采购需求，并符合本项目实施特点。根据响应情况得0-</w:t>
            </w:r>
            <w:r>
              <w:rPr>
                <w:rFonts w:hint="eastAsia"/>
                <w:color w:val="auto"/>
                <w:lang w:val="en-US" w:eastAsia="zh-CN"/>
              </w:rPr>
              <w:t>5</w:t>
            </w:r>
            <w:r>
              <w:rPr>
                <w:color w:val="auto"/>
              </w:rPr>
              <w:t>分。</w:t>
            </w:r>
          </w:p>
        </w:tc>
        <w:tc>
          <w:tcPr>
            <w:tcW w:w="1706" w:type="dxa"/>
          </w:tcPr>
          <w:p w14:paraId="717CF6B1">
            <w:pPr>
              <w:pStyle w:val="15"/>
              <w:jc w:val="center"/>
              <w:rPr>
                <w:color w:val="auto"/>
              </w:rPr>
            </w:pPr>
            <w:r>
              <w:rPr>
                <w:rFonts w:hint="eastAsia"/>
                <w:color w:val="auto"/>
                <w:lang w:val="en-US" w:eastAsia="zh-CN"/>
              </w:rPr>
              <w:t>5</w:t>
            </w:r>
            <w:r>
              <w:rPr>
                <w:color w:val="auto"/>
              </w:rPr>
              <w:t>.0000</w:t>
            </w:r>
          </w:p>
        </w:tc>
        <w:tc>
          <w:tcPr>
            <w:tcW w:w="1661" w:type="dxa"/>
          </w:tcPr>
          <w:p w14:paraId="3E0B0E1B">
            <w:pPr>
              <w:pStyle w:val="15"/>
              <w:rPr>
                <w:color w:val="auto"/>
              </w:rPr>
            </w:pPr>
            <w:r>
              <w:rPr>
                <w:color w:val="auto"/>
              </w:rPr>
              <w:t>技术响应方案</w:t>
            </w:r>
          </w:p>
        </w:tc>
      </w:tr>
      <w:tr w14:paraId="60BA5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43833D56">
            <w:pPr>
              <w:rPr>
                <w:color w:val="auto"/>
              </w:rPr>
            </w:pPr>
          </w:p>
        </w:tc>
        <w:tc>
          <w:tcPr>
            <w:tcW w:w="1661" w:type="dxa"/>
          </w:tcPr>
          <w:p w14:paraId="654C7A87">
            <w:pPr>
              <w:pStyle w:val="15"/>
              <w:rPr>
                <w:color w:val="auto"/>
              </w:rPr>
            </w:pPr>
            <w:r>
              <w:rPr>
                <w:color w:val="auto"/>
              </w:rPr>
              <w:t>实施方案</w:t>
            </w:r>
          </w:p>
        </w:tc>
        <w:tc>
          <w:tcPr>
            <w:tcW w:w="2492" w:type="dxa"/>
          </w:tcPr>
          <w:p w14:paraId="04981723">
            <w:pPr>
              <w:pStyle w:val="15"/>
              <w:rPr>
                <w:color w:val="auto"/>
              </w:rPr>
            </w:pPr>
            <w:r>
              <w:rPr>
                <w:color w:val="auto"/>
              </w:rPr>
              <w:t>具有完整的项目实施方案，包括项目总体实施方案、项目供货方案、项目人员配备、时间计划方案、系统安装调试方案、项目验收方案内容。根据响应情况得0-</w:t>
            </w:r>
            <w:r>
              <w:rPr>
                <w:rFonts w:hint="eastAsia"/>
                <w:color w:val="auto"/>
                <w:lang w:val="en-US" w:eastAsia="zh-CN"/>
              </w:rPr>
              <w:t>5</w:t>
            </w:r>
            <w:r>
              <w:rPr>
                <w:color w:val="auto"/>
              </w:rPr>
              <w:t>分。</w:t>
            </w:r>
          </w:p>
        </w:tc>
        <w:tc>
          <w:tcPr>
            <w:tcW w:w="1706" w:type="dxa"/>
          </w:tcPr>
          <w:p w14:paraId="2C446FD6">
            <w:pPr>
              <w:pStyle w:val="15"/>
              <w:jc w:val="center"/>
              <w:rPr>
                <w:color w:val="auto"/>
              </w:rPr>
            </w:pPr>
            <w:r>
              <w:rPr>
                <w:rFonts w:hint="eastAsia"/>
                <w:color w:val="auto"/>
                <w:lang w:val="en-US" w:eastAsia="zh-CN"/>
              </w:rPr>
              <w:t>5</w:t>
            </w:r>
            <w:r>
              <w:rPr>
                <w:color w:val="auto"/>
              </w:rPr>
              <w:t>.0000</w:t>
            </w:r>
          </w:p>
        </w:tc>
        <w:tc>
          <w:tcPr>
            <w:tcW w:w="1661" w:type="dxa"/>
          </w:tcPr>
          <w:p w14:paraId="5F6612BC">
            <w:pPr>
              <w:pStyle w:val="15"/>
              <w:rPr>
                <w:color w:val="auto"/>
              </w:rPr>
            </w:pPr>
            <w:r>
              <w:rPr>
                <w:color w:val="auto"/>
              </w:rPr>
              <w:t>技术响应方案</w:t>
            </w:r>
          </w:p>
        </w:tc>
      </w:tr>
      <w:tr w14:paraId="4E84A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17377F95">
            <w:pPr>
              <w:rPr>
                <w:color w:val="auto"/>
              </w:rPr>
            </w:pPr>
          </w:p>
        </w:tc>
        <w:tc>
          <w:tcPr>
            <w:tcW w:w="1661" w:type="dxa"/>
          </w:tcPr>
          <w:p w14:paraId="4A422F5B">
            <w:pPr>
              <w:pStyle w:val="15"/>
              <w:rPr>
                <w:color w:val="auto"/>
              </w:rPr>
            </w:pPr>
            <w:r>
              <w:rPr>
                <w:color w:val="auto"/>
              </w:rPr>
              <w:t>售后服务</w:t>
            </w:r>
          </w:p>
        </w:tc>
        <w:tc>
          <w:tcPr>
            <w:tcW w:w="2492" w:type="dxa"/>
          </w:tcPr>
          <w:p w14:paraId="7968201E">
            <w:pPr>
              <w:pStyle w:val="15"/>
              <w:rPr>
                <w:color w:val="auto"/>
              </w:rPr>
            </w:pPr>
            <w:r>
              <w:rPr>
                <w:color w:val="auto"/>
              </w:rPr>
              <w:t>投标人提供完善的售后服务方案，包括售后服务承诺及保障措施、售后服务人员配置及响应计划、故障处理及应急预案、质量保证期限及质量保证的范围承诺、本地化售后方案，售后服务方案完整且具有符合实际需求。根据响应情况得0-5分。</w:t>
            </w:r>
          </w:p>
        </w:tc>
        <w:tc>
          <w:tcPr>
            <w:tcW w:w="1706" w:type="dxa"/>
          </w:tcPr>
          <w:p w14:paraId="586FE177">
            <w:pPr>
              <w:pStyle w:val="15"/>
              <w:jc w:val="center"/>
              <w:rPr>
                <w:color w:val="auto"/>
              </w:rPr>
            </w:pPr>
            <w:r>
              <w:rPr>
                <w:color w:val="auto"/>
              </w:rPr>
              <w:t>5.0000</w:t>
            </w:r>
          </w:p>
        </w:tc>
        <w:tc>
          <w:tcPr>
            <w:tcW w:w="1661" w:type="dxa"/>
          </w:tcPr>
          <w:p w14:paraId="4A26D183">
            <w:pPr>
              <w:pStyle w:val="15"/>
              <w:rPr>
                <w:color w:val="auto"/>
              </w:rPr>
            </w:pPr>
            <w:r>
              <w:rPr>
                <w:color w:val="auto"/>
              </w:rPr>
              <w:t>技术响应方案</w:t>
            </w:r>
          </w:p>
        </w:tc>
      </w:tr>
      <w:tr w14:paraId="77E94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6FEE42D3">
            <w:pPr>
              <w:rPr>
                <w:color w:val="auto"/>
              </w:rPr>
            </w:pPr>
          </w:p>
        </w:tc>
        <w:tc>
          <w:tcPr>
            <w:tcW w:w="1661" w:type="dxa"/>
          </w:tcPr>
          <w:p w14:paraId="0790C0DD">
            <w:pPr>
              <w:pStyle w:val="15"/>
              <w:rPr>
                <w:color w:val="auto"/>
              </w:rPr>
            </w:pPr>
            <w:r>
              <w:rPr>
                <w:color w:val="auto"/>
              </w:rPr>
              <w:t>节能环保产品</w:t>
            </w:r>
          </w:p>
        </w:tc>
        <w:tc>
          <w:tcPr>
            <w:tcW w:w="2492" w:type="dxa"/>
          </w:tcPr>
          <w:p w14:paraId="18F29C32">
            <w:pPr>
              <w:pStyle w:val="15"/>
              <w:rPr>
                <w:color w:val="auto"/>
              </w:rPr>
            </w:pPr>
            <w:r>
              <w:rPr>
                <w:color w:val="auto"/>
              </w:rPr>
              <w:t>供应商所投产品中每有一项经国家认证机构认定为节能产品的得0.5分，每有一项为环境标志产品的得0.5分，供应商所投产品中每有一项产品既为节能产品又是环境标志产品得1分（产品不重复计分，如某一产品得到1分，不能再计节能或环境标志产品的0.5分），最多得1分。</w:t>
            </w:r>
          </w:p>
        </w:tc>
        <w:tc>
          <w:tcPr>
            <w:tcW w:w="1706" w:type="dxa"/>
          </w:tcPr>
          <w:p w14:paraId="6E694722">
            <w:pPr>
              <w:pStyle w:val="15"/>
              <w:jc w:val="center"/>
              <w:rPr>
                <w:color w:val="auto"/>
              </w:rPr>
            </w:pPr>
            <w:r>
              <w:rPr>
                <w:color w:val="auto"/>
              </w:rPr>
              <w:t>1.0000</w:t>
            </w:r>
          </w:p>
        </w:tc>
        <w:tc>
          <w:tcPr>
            <w:tcW w:w="1661" w:type="dxa"/>
          </w:tcPr>
          <w:p w14:paraId="02C473F9">
            <w:pPr>
              <w:pStyle w:val="15"/>
              <w:rPr>
                <w:color w:val="auto"/>
              </w:rPr>
            </w:pPr>
            <w:r>
              <w:rPr>
                <w:color w:val="auto"/>
              </w:rPr>
              <w:t>技术响应方案</w:t>
            </w:r>
          </w:p>
        </w:tc>
      </w:tr>
      <w:tr w14:paraId="43FBD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153DA76C">
            <w:pPr>
              <w:rPr>
                <w:color w:val="auto"/>
              </w:rPr>
            </w:pPr>
          </w:p>
        </w:tc>
        <w:tc>
          <w:tcPr>
            <w:tcW w:w="1661" w:type="dxa"/>
          </w:tcPr>
          <w:p w14:paraId="43CEB3D3">
            <w:pPr>
              <w:pStyle w:val="15"/>
              <w:rPr>
                <w:color w:val="auto"/>
              </w:rPr>
            </w:pPr>
            <w:r>
              <w:rPr>
                <w:color w:val="auto"/>
              </w:rPr>
              <w:t>培训方案</w:t>
            </w:r>
          </w:p>
        </w:tc>
        <w:tc>
          <w:tcPr>
            <w:tcW w:w="2492" w:type="dxa"/>
          </w:tcPr>
          <w:p w14:paraId="5F1ADD3F">
            <w:pPr>
              <w:pStyle w:val="15"/>
              <w:rPr>
                <w:color w:val="auto"/>
              </w:rPr>
            </w:pPr>
            <w:r>
              <w:rPr>
                <w:color w:val="auto"/>
              </w:rPr>
              <w:t>根据供应商提供完善的培训方案，包括培训目标、培训对象及内容、培训计划、培训组织安排。根据响应情况得0-</w:t>
            </w:r>
            <w:r>
              <w:rPr>
                <w:rFonts w:hint="eastAsia"/>
                <w:color w:val="auto"/>
                <w:lang w:val="en-US" w:eastAsia="zh-CN"/>
              </w:rPr>
              <w:t>4</w:t>
            </w:r>
            <w:r>
              <w:rPr>
                <w:color w:val="auto"/>
              </w:rPr>
              <w:t>分。</w:t>
            </w:r>
          </w:p>
        </w:tc>
        <w:tc>
          <w:tcPr>
            <w:tcW w:w="1706" w:type="dxa"/>
          </w:tcPr>
          <w:p w14:paraId="6FA5555D">
            <w:pPr>
              <w:pStyle w:val="15"/>
              <w:jc w:val="center"/>
              <w:rPr>
                <w:color w:val="auto"/>
              </w:rPr>
            </w:pPr>
            <w:r>
              <w:rPr>
                <w:rFonts w:hint="eastAsia"/>
                <w:color w:val="auto"/>
                <w:lang w:val="en-US" w:eastAsia="zh-CN"/>
              </w:rPr>
              <w:t>4</w:t>
            </w:r>
            <w:r>
              <w:rPr>
                <w:color w:val="auto"/>
              </w:rPr>
              <w:t>.0000</w:t>
            </w:r>
          </w:p>
        </w:tc>
        <w:tc>
          <w:tcPr>
            <w:tcW w:w="1661" w:type="dxa"/>
          </w:tcPr>
          <w:p w14:paraId="6A05816F">
            <w:pPr>
              <w:pStyle w:val="15"/>
              <w:rPr>
                <w:color w:val="auto"/>
              </w:rPr>
            </w:pPr>
            <w:r>
              <w:rPr>
                <w:color w:val="auto"/>
              </w:rPr>
              <w:t>技术响应方案</w:t>
            </w:r>
          </w:p>
        </w:tc>
      </w:tr>
      <w:tr w14:paraId="58E46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29606858">
            <w:pPr>
              <w:rPr>
                <w:color w:val="auto"/>
              </w:rPr>
            </w:pPr>
          </w:p>
        </w:tc>
        <w:tc>
          <w:tcPr>
            <w:tcW w:w="1661" w:type="dxa"/>
          </w:tcPr>
          <w:p w14:paraId="4F19E182">
            <w:pPr>
              <w:pStyle w:val="15"/>
              <w:rPr>
                <w:color w:val="auto"/>
              </w:rPr>
            </w:pPr>
            <w:r>
              <w:rPr>
                <w:color w:val="auto"/>
              </w:rPr>
              <w:t>业绩</w:t>
            </w:r>
          </w:p>
        </w:tc>
        <w:tc>
          <w:tcPr>
            <w:tcW w:w="2492" w:type="dxa"/>
          </w:tcPr>
          <w:p w14:paraId="39306710">
            <w:pPr>
              <w:pStyle w:val="15"/>
              <w:rPr>
                <w:color w:val="auto"/>
              </w:rPr>
            </w:pPr>
            <w:r>
              <w:rPr>
                <w:color w:val="auto"/>
              </w:rPr>
              <w:t>评标委员会根据供应商提供的202</w:t>
            </w:r>
            <w:r>
              <w:rPr>
                <w:rFonts w:hint="eastAsia"/>
                <w:color w:val="auto"/>
                <w:lang w:val="en-US" w:eastAsia="zh-CN"/>
              </w:rPr>
              <w:t>2</w:t>
            </w:r>
            <w:r>
              <w:rPr>
                <w:color w:val="auto"/>
              </w:rPr>
              <w:t>年8月1日至今所投核心产品业绩，每份计1分，最高计5分。(以提供的合同复印件为准）。</w:t>
            </w:r>
          </w:p>
        </w:tc>
        <w:tc>
          <w:tcPr>
            <w:tcW w:w="1706" w:type="dxa"/>
          </w:tcPr>
          <w:p w14:paraId="596729EF">
            <w:pPr>
              <w:pStyle w:val="15"/>
              <w:jc w:val="center"/>
              <w:rPr>
                <w:color w:val="auto"/>
              </w:rPr>
            </w:pPr>
            <w:r>
              <w:rPr>
                <w:color w:val="auto"/>
              </w:rPr>
              <w:t>5.0000</w:t>
            </w:r>
          </w:p>
        </w:tc>
        <w:tc>
          <w:tcPr>
            <w:tcW w:w="1661" w:type="dxa"/>
          </w:tcPr>
          <w:p w14:paraId="6092F27C">
            <w:pPr>
              <w:pStyle w:val="15"/>
              <w:rPr>
                <w:color w:val="auto"/>
              </w:rPr>
            </w:pPr>
            <w:r>
              <w:rPr>
                <w:color w:val="auto"/>
              </w:rPr>
              <w:t>技术响应方案</w:t>
            </w:r>
          </w:p>
        </w:tc>
      </w:tr>
      <w:tr w14:paraId="25755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008804">
            <w:pPr>
              <w:pStyle w:val="15"/>
              <w:rPr>
                <w:color w:val="auto"/>
              </w:rPr>
            </w:pPr>
            <w:r>
              <w:rPr>
                <w:color w:val="auto"/>
              </w:rPr>
              <w:t>价格分</w:t>
            </w:r>
          </w:p>
        </w:tc>
        <w:tc>
          <w:tcPr>
            <w:tcW w:w="1661" w:type="dxa"/>
          </w:tcPr>
          <w:p w14:paraId="1D9117F3">
            <w:pPr>
              <w:pStyle w:val="15"/>
              <w:rPr>
                <w:color w:val="auto"/>
              </w:rPr>
            </w:pPr>
            <w:r>
              <w:rPr>
                <w:color w:val="auto"/>
              </w:rPr>
              <w:t>价格分</w:t>
            </w:r>
          </w:p>
        </w:tc>
        <w:tc>
          <w:tcPr>
            <w:tcW w:w="2492" w:type="dxa"/>
          </w:tcPr>
          <w:p w14:paraId="67294515">
            <w:pPr>
              <w:pStyle w:val="15"/>
              <w:rPr>
                <w:color w:val="auto"/>
              </w:rPr>
            </w:pPr>
            <w:r>
              <w:rPr>
                <w:color w:val="auto"/>
              </w:rPr>
              <w:t>满足招标文件要求且投标报价最低为评审基准价，其价格分为满分。 报价得分=（评审基准价／投标报价）×权值×100。</w:t>
            </w:r>
          </w:p>
        </w:tc>
        <w:tc>
          <w:tcPr>
            <w:tcW w:w="1706" w:type="dxa"/>
          </w:tcPr>
          <w:p w14:paraId="74515602">
            <w:pPr>
              <w:pStyle w:val="15"/>
              <w:jc w:val="center"/>
              <w:rPr>
                <w:color w:val="auto"/>
              </w:rPr>
            </w:pPr>
            <w:r>
              <w:rPr>
                <w:color w:val="auto"/>
              </w:rPr>
              <w:t>30.0000</w:t>
            </w:r>
          </w:p>
        </w:tc>
        <w:tc>
          <w:tcPr>
            <w:tcW w:w="1661" w:type="dxa"/>
          </w:tcPr>
          <w:p w14:paraId="5F142ED6">
            <w:pPr>
              <w:pStyle w:val="15"/>
              <w:rPr>
                <w:color w:val="auto"/>
              </w:rPr>
            </w:pPr>
            <w:r>
              <w:rPr>
                <w:color w:val="auto"/>
              </w:rPr>
              <w:t>开标一览表</w:t>
            </w:r>
          </w:p>
          <w:p w14:paraId="64E2A305">
            <w:pPr>
              <w:pStyle w:val="15"/>
              <w:rPr>
                <w:color w:val="auto"/>
              </w:rPr>
            </w:pPr>
            <w:r>
              <w:rPr>
                <w:color w:val="auto"/>
              </w:rPr>
              <w:t>标的清单</w:t>
            </w:r>
          </w:p>
        </w:tc>
      </w:tr>
    </w:tbl>
    <w:p w14:paraId="6A69DF22">
      <w:pPr>
        <w:pStyle w:val="15"/>
        <w:outlineLvl w:val="3"/>
        <w:rPr>
          <w:rFonts w:hint="eastAsia"/>
          <w:b/>
          <w:sz w:val="24"/>
          <w:lang w:val="en-US" w:eastAsia="zh-CN"/>
        </w:rPr>
      </w:pPr>
    </w:p>
    <w:p w14:paraId="382BC436">
      <w:pPr>
        <w:pStyle w:val="15"/>
        <w:outlineLvl w:val="3"/>
      </w:pPr>
      <w:r>
        <w:rPr>
          <w:rFonts w:hint="eastAsia"/>
          <w:b/>
          <w:sz w:val="24"/>
          <w:lang w:val="en-US" w:eastAsia="zh-CN"/>
        </w:rPr>
        <w:t>5</w:t>
      </w:r>
      <w:r>
        <w:rPr>
          <w:b/>
          <w:sz w:val="24"/>
        </w:rPr>
        <w:t>.汇总、排序</w:t>
      </w:r>
    </w:p>
    <w:p w14:paraId="35692AF2">
      <w:pPr>
        <w:pStyle w:val="15"/>
        <w:ind w:firstLine="400" w:firstLineChars="200"/>
      </w:pPr>
      <w:r>
        <w:t>评标结果按评审后总得分由高到低顺序排列。总得分相同的按投标报价由低到高顺序排列。得分且投标报价相同的，由评委会采取随机抽取的方式确定。</w:t>
      </w:r>
      <w:r>
        <w:rPr>
          <w:color w:val="auto"/>
        </w:rPr>
        <w:t>排名第一的投标供应商为第一中标候选人，排名第二的投标供应商为第二中标候选人（提供相同品</w:t>
      </w:r>
      <w:r>
        <w:t>牌产品</w:t>
      </w:r>
      <w:r>
        <w:rPr>
          <w:rFonts w:hint="eastAsia"/>
          <w:lang w:eastAsia="zh-CN"/>
        </w:rPr>
        <w:t>，</w:t>
      </w:r>
      <w:r>
        <w:t>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0DC8E31E">
      <w:pPr>
        <w:pStyle w:val="15"/>
        <w:outlineLvl w:val="3"/>
      </w:pPr>
      <w:r>
        <w:rPr>
          <w:rFonts w:hint="eastAsia"/>
          <w:b/>
          <w:sz w:val="24"/>
          <w:lang w:val="en-US" w:eastAsia="zh-CN"/>
        </w:rPr>
        <w:t>6</w:t>
      </w:r>
      <w:r>
        <w:rPr>
          <w:b/>
          <w:sz w:val="24"/>
        </w:rPr>
        <w:t>.中标价的确定</w:t>
      </w:r>
    </w:p>
    <w:p w14:paraId="7750ADB3">
      <w:pPr>
        <w:pStyle w:val="15"/>
        <w:ind w:firstLine="480"/>
      </w:pPr>
      <w:r>
        <w:t>除了按第四章第一点第7条修正并经投标人确认的投标报价作为中标价外，中标价以开标时公开唱标价为准。</w:t>
      </w:r>
    </w:p>
    <w:p w14:paraId="31EAB189">
      <w:pPr>
        <w:pStyle w:val="15"/>
        <w:outlineLvl w:val="3"/>
      </w:pPr>
      <w:r>
        <w:rPr>
          <w:rFonts w:hint="eastAsia"/>
          <w:b/>
          <w:sz w:val="24"/>
          <w:lang w:val="en-US" w:eastAsia="zh-CN"/>
        </w:rPr>
        <w:t>7</w:t>
      </w:r>
      <w:r>
        <w:rPr>
          <w:b/>
          <w:sz w:val="24"/>
        </w:rPr>
        <w:t>.其他无效投标的情形：</w:t>
      </w:r>
    </w:p>
    <w:p w14:paraId="30E61697">
      <w:pPr>
        <w:pStyle w:val="15"/>
        <w:ind w:firstLine="480"/>
      </w:pPr>
      <w:r>
        <w:rPr>
          <w:rFonts w:hint="eastAsia"/>
          <w:lang w:eastAsia="zh-CN"/>
        </w:rPr>
        <w:t>（</w:t>
      </w:r>
      <w:r>
        <w:t>1</w:t>
      </w:r>
      <w:r>
        <w:rPr>
          <w:rFonts w:hint="eastAsia"/>
          <w:lang w:eastAsia="zh-CN"/>
        </w:rPr>
        <w:t>）</w:t>
      </w:r>
      <w:r>
        <w:t>评标期间，投标人没有按评标委员会的要求提交法定代表人或其委托代理人签字的澄清、说明、补正或改变了</w:t>
      </w:r>
      <w:r>
        <w:rPr>
          <w:rFonts w:hint="eastAsia"/>
          <w:lang w:eastAsia="zh-CN"/>
        </w:rPr>
        <w:t>采购文件</w:t>
      </w:r>
      <w:r>
        <w:t>的实质性内容的。</w:t>
      </w:r>
    </w:p>
    <w:p w14:paraId="7B6B5F0E">
      <w:pPr>
        <w:pStyle w:val="15"/>
        <w:ind w:firstLine="480"/>
      </w:pPr>
      <w:r>
        <w:rPr>
          <w:rFonts w:hint="eastAsia"/>
          <w:lang w:eastAsia="zh-CN"/>
        </w:rPr>
        <w:t>（</w:t>
      </w:r>
      <w:r>
        <w:t>2</w:t>
      </w:r>
      <w:r>
        <w:rPr>
          <w:rFonts w:hint="eastAsia"/>
          <w:lang w:eastAsia="zh-CN"/>
        </w:rPr>
        <w:t>）采购文件</w:t>
      </w:r>
      <w:r>
        <w:t>提供虚假材料的。</w:t>
      </w:r>
    </w:p>
    <w:p w14:paraId="11A14179">
      <w:pPr>
        <w:pStyle w:val="15"/>
        <w:ind w:firstLine="480"/>
      </w:pPr>
      <w:r>
        <w:rPr>
          <w:rFonts w:hint="eastAsia"/>
          <w:lang w:eastAsia="zh-CN"/>
        </w:rPr>
        <w:t>（</w:t>
      </w:r>
      <w:r>
        <w:t>3</w:t>
      </w:r>
      <w:r>
        <w:rPr>
          <w:rFonts w:hint="eastAsia"/>
          <w:lang w:eastAsia="zh-CN"/>
        </w:rPr>
        <w:t>）</w:t>
      </w:r>
      <w:r>
        <w:t>投标人以他人名义投标、串通投标、以行贿手段谋取中标或者以其他弄虚作假方式投标的。</w:t>
      </w:r>
    </w:p>
    <w:p w14:paraId="419C2E7A">
      <w:pPr>
        <w:pStyle w:val="15"/>
        <w:ind w:firstLine="480"/>
      </w:pPr>
      <w:r>
        <w:rPr>
          <w:rFonts w:hint="eastAsia"/>
          <w:lang w:eastAsia="zh-CN"/>
        </w:rPr>
        <w:t>（</w:t>
      </w:r>
      <w:r>
        <w:t>4</w:t>
      </w:r>
      <w:r>
        <w:rPr>
          <w:rFonts w:hint="eastAsia"/>
          <w:lang w:eastAsia="zh-CN"/>
        </w:rPr>
        <w:t>）</w:t>
      </w:r>
      <w:r>
        <w:t>投标人对采购人、</w:t>
      </w:r>
      <w:r>
        <w:rPr>
          <w:rFonts w:hint="eastAsia"/>
          <w:lang w:eastAsia="zh-CN"/>
        </w:rPr>
        <w:t>采购人</w:t>
      </w:r>
      <w:r>
        <w:t>、评标委员会及其工作人员施加影响，有碍招标公平、公正的。</w:t>
      </w:r>
    </w:p>
    <w:p w14:paraId="309CE1BF">
      <w:pPr>
        <w:pStyle w:val="15"/>
        <w:ind w:firstLine="480"/>
      </w:pPr>
      <w:r>
        <w:rPr>
          <w:rFonts w:hint="eastAsia"/>
          <w:lang w:eastAsia="zh-CN"/>
        </w:rPr>
        <w:t>（</w:t>
      </w:r>
      <w:r>
        <w:t>5</w:t>
      </w:r>
      <w:r>
        <w:rPr>
          <w:rFonts w:hint="eastAsia"/>
          <w:lang w:eastAsia="zh-CN"/>
        </w:rPr>
        <w:t>）采购文件</w:t>
      </w:r>
      <w:r>
        <w:t>含有采购人不能接受的附加条件的。</w:t>
      </w:r>
    </w:p>
    <w:p w14:paraId="1CBDB970">
      <w:pPr>
        <w:pStyle w:val="15"/>
        <w:ind w:firstLine="480"/>
      </w:pPr>
      <w:r>
        <w:rPr>
          <w:rFonts w:hint="eastAsia"/>
          <w:lang w:eastAsia="zh-CN"/>
        </w:rPr>
        <w:t>（</w:t>
      </w:r>
      <w:r>
        <w:t>6</w:t>
      </w:r>
      <w:r>
        <w:rPr>
          <w:rFonts w:hint="eastAsia"/>
          <w:lang w:eastAsia="zh-CN"/>
        </w:rPr>
        <w:t>）</w:t>
      </w:r>
      <w:r>
        <w:t>法律、法规和招标文件规定的其他无效情形。</w:t>
      </w:r>
    </w:p>
    <w:p w14:paraId="66BCF735">
      <w:pPr>
        <w:rPr>
          <w:b/>
          <w:sz w:val="36"/>
        </w:rPr>
      </w:pPr>
      <w:r>
        <w:rPr>
          <w:b/>
          <w:sz w:val="36"/>
        </w:rPr>
        <w:br w:type="page"/>
      </w:r>
    </w:p>
    <w:p w14:paraId="2A1F9415">
      <w:pPr>
        <w:pStyle w:val="15"/>
        <w:jc w:val="center"/>
        <w:outlineLvl w:val="1"/>
      </w:pPr>
      <w:r>
        <w:rPr>
          <w:b/>
          <w:sz w:val="36"/>
        </w:rPr>
        <w:t>第五章 合同文本</w:t>
      </w:r>
    </w:p>
    <w:p w14:paraId="62C59CB6">
      <w:pPr>
        <w:pStyle w:val="15"/>
        <w:jc w:val="center"/>
        <w:rPr>
          <w:rFonts w:hint="eastAsia"/>
          <w:b/>
          <w:sz w:val="52"/>
          <w:lang w:eastAsia="zh-CN"/>
        </w:rPr>
      </w:pPr>
    </w:p>
    <w:p w14:paraId="09588FEB">
      <w:pPr>
        <w:pStyle w:val="15"/>
        <w:jc w:val="center"/>
        <w:rPr>
          <w:rFonts w:hint="eastAsia"/>
          <w:b/>
          <w:sz w:val="52"/>
          <w:lang w:eastAsia="zh-CN"/>
        </w:rPr>
      </w:pPr>
    </w:p>
    <w:p w14:paraId="3606E3A6">
      <w:pPr>
        <w:pStyle w:val="15"/>
        <w:jc w:val="center"/>
        <w:rPr>
          <w:rFonts w:hint="eastAsia"/>
          <w:b/>
          <w:sz w:val="52"/>
          <w:lang w:eastAsia="zh-CN"/>
        </w:rPr>
      </w:pPr>
      <w:r>
        <w:rPr>
          <w:rFonts w:hint="eastAsia"/>
          <w:b/>
          <w:sz w:val="52"/>
          <w:lang w:eastAsia="zh-CN"/>
        </w:rPr>
        <w:t>广东省生殖科学研究所</w:t>
      </w:r>
    </w:p>
    <w:p w14:paraId="62CECF6F">
      <w:pPr>
        <w:pStyle w:val="15"/>
        <w:jc w:val="center"/>
        <w:rPr>
          <w:rFonts w:hint="eastAsia" w:eastAsiaTheme="minorEastAsia"/>
          <w:lang w:eastAsia="zh-CN"/>
        </w:rPr>
      </w:pPr>
      <w:r>
        <w:rPr>
          <w:rFonts w:hint="eastAsia"/>
          <w:b/>
          <w:sz w:val="52"/>
          <w:lang w:eastAsia="zh-CN"/>
        </w:rPr>
        <w:t>（广东省生殖医院）</w:t>
      </w:r>
    </w:p>
    <w:p w14:paraId="27FE65C6">
      <w:pPr>
        <w:pStyle w:val="15"/>
        <w:jc w:val="center"/>
      </w:pPr>
      <w:r>
        <w:rPr>
          <w:b/>
          <w:sz w:val="52"/>
        </w:rPr>
        <w:t>合同书</w:t>
      </w:r>
    </w:p>
    <w:p w14:paraId="7F3A0953">
      <w:pPr>
        <w:pStyle w:val="15"/>
        <w:jc w:val="both"/>
      </w:pPr>
      <w:r>
        <w:rPr>
          <w:b/>
          <w:sz w:val="21"/>
        </w:rPr>
        <w:t xml:space="preserve">      </w:t>
      </w:r>
    </w:p>
    <w:p w14:paraId="23A5F1CF">
      <w:pPr>
        <w:pStyle w:val="15"/>
        <w:jc w:val="both"/>
      </w:pPr>
      <w:r>
        <w:rPr>
          <w:b/>
          <w:sz w:val="32"/>
        </w:rPr>
        <w:t>项目名称：</w:t>
      </w:r>
    </w:p>
    <w:p w14:paraId="577254CE">
      <w:pPr>
        <w:pStyle w:val="15"/>
        <w:jc w:val="both"/>
        <w:rPr>
          <w:rFonts w:hint="eastAsia" w:eastAsiaTheme="minorEastAsia"/>
          <w:lang w:eastAsia="zh-CN"/>
        </w:rPr>
      </w:pPr>
      <w:r>
        <w:rPr>
          <w:b/>
          <w:sz w:val="32"/>
        </w:rPr>
        <w:t>甲    方：</w:t>
      </w:r>
      <w:r>
        <w:rPr>
          <w:rFonts w:hint="eastAsia"/>
          <w:b/>
          <w:sz w:val="32"/>
          <w:u w:val="single"/>
          <w:lang w:eastAsia="zh-CN"/>
        </w:rPr>
        <w:t>广东省生殖科学研究所（广东省生殖医院）</w:t>
      </w:r>
    </w:p>
    <w:p w14:paraId="67DDB9B9">
      <w:pPr>
        <w:pStyle w:val="15"/>
        <w:jc w:val="both"/>
      </w:pPr>
      <w:r>
        <w:rPr>
          <w:b/>
          <w:sz w:val="32"/>
        </w:rPr>
        <w:t>乙    方：</w:t>
      </w:r>
    </w:p>
    <w:p w14:paraId="5FA545D9">
      <w:pPr>
        <w:pStyle w:val="15"/>
        <w:jc w:val="both"/>
      </w:pPr>
      <w:r>
        <w:rPr>
          <w:b/>
          <w:sz w:val="32"/>
        </w:rPr>
        <w:t>签订时间：</w:t>
      </w:r>
      <w:r>
        <w:rPr>
          <w:b/>
          <w:sz w:val="32"/>
          <w:u w:val="single"/>
        </w:rPr>
        <w:t xml:space="preserve">      年    月    日</w:t>
      </w:r>
    </w:p>
    <w:p w14:paraId="0C91D36C">
      <w:pPr>
        <w:pStyle w:val="15"/>
      </w:pPr>
      <w:r>
        <w:rPr>
          <w:b/>
          <w:sz w:val="21"/>
        </w:rPr>
        <w:t xml:space="preserve">         </w:t>
      </w:r>
    </w:p>
    <w:p w14:paraId="60F1776C">
      <w:pPr>
        <w:rPr>
          <w:b/>
          <w:sz w:val="36"/>
        </w:rPr>
      </w:pPr>
      <w:r>
        <w:rPr>
          <w:b/>
          <w:sz w:val="36"/>
        </w:rPr>
        <w:br w:type="page"/>
      </w:r>
    </w:p>
    <w:p w14:paraId="38F7BCAA">
      <w:pPr>
        <w:pStyle w:val="15"/>
        <w:jc w:val="center"/>
        <w:outlineLvl w:val="1"/>
      </w:pPr>
      <w:r>
        <w:rPr>
          <w:b/>
          <w:sz w:val="36"/>
        </w:rPr>
        <w:t xml:space="preserve">第六章 </w:t>
      </w:r>
      <w:r>
        <w:rPr>
          <w:rFonts w:hint="eastAsia"/>
          <w:b/>
          <w:sz w:val="36"/>
          <w:lang w:eastAsia="zh-CN"/>
        </w:rPr>
        <w:t>采购文件</w:t>
      </w:r>
      <w:r>
        <w:rPr>
          <w:b/>
          <w:sz w:val="36"/>
        </w:rPr>
        <w:t>格式与要求</w:t>
      </w:r>
    </w:p>
    <w:p w14:paraId="36E4ED02">
      <w:pPr>
        <w:pStyle w:val="15"/>
        <w:ind w:firstLine="480"/>
      </w:pPr>
      <w:r>
        <w:t>投标人应提交证明其有资格参加投标和中标后有能力履行合同的相关文件，并作为其</w:t>
      </w:r>
      <w:r>
        <w:rPr>
          <w:rFonts w:hint="eastAsia"/>
          <w:lang w:eastAsia="zh-CN"/>
        </w:rPr>
        <w:t>采购文件</w:t>
      </w:r>
      <w:r>
        <w:t>的一部分，所有文件必须真实可靠、不得伪造，否则将按相关规定予以处罚。</w:t>
      </w:r>
    </w:p>
    <w:p w14:paraId="7BDAEE79">
      <w:pPr>
        <w:pStyle w:val="15"/>
        <w:ind w:firstLine="480"/>
      </w:pPr>
      <w:r>
        <w:t>1.法人或者其他组织的营业执照等证明文件，自然人的身份证明：</w:t>
      </w:r>
    </w:p>
    <w:p w14:paraId="2CCB21EF">
      <w:pPr>
        <w:pStyle w:val="15"/>
        <w:ind w:firstLine="480"/>
      </w:pPr>
      <w:r>
        <w:t>法人包括企业法人、机关法人、事业单位法人和社会团体法人；其他组织主要包括合伙企业、非企业专业服务机构、个体工商户、农村承包经营户；自然人是指《中华人民共和国民法典》（以下简称《</w:t>
      </w:r>
      <w:r>
        <w:rPr>
          <w:rFonts w:hint="eastAsia"/>
          <w:lang w:eastAsia="zh-CN"/>
        </w:rPr>
        <w:t>中华人民共和国民法典</w:t>
      </w:r>
      <w:r>
        <w:t>》）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7441DFEB">
      <w:pPr>
        <w:pStyle w:val="15"/>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655253E">
      <w:pPr>
        <w:pStyle w:val="15"/>
        <w:ind w:firstLine="480"/>
      </w:pPr>
      <w:r>
        <w:t>2.财务状况报告，依法缴纳税收和社会保障资金的相关材料（详见资格性审查表要求）</w:t>
      </w:r>
    </w:p>
    <w:p w14:paraId="00414B60">
      <w:pPr>
        <w:pStyle w:val="15"/>
        <w:ind w:firstLine="480"/>
      </w:pPr>
      <w:r>
        <w:t>3.具有履行合同所必需的设备和专业技术能力的声明。</w:t>
      </w:r>
    </w:p>
    <w:p w14:paraId="6A6D10DC">
      <w:pPr>
        <w:pStyle w:val="15"/>
        <w:ind w:firstLine="480"/>
      </w:pPr>
      <w:r>
        <w:t>4.投标人参加政府采购前三年内在经营活动中没有重大违法记录书面声明函。</w:t>
      </w:r>
    </w:p>
    <w:p w14:paraId="05B35D51">
      <w:pPr>
        <w:pStyle w:val="15"/>
        <w:ind w:firstLine="480"/>
      </w:pPr>
      <w:r>
        <w:t>5.信用记录查询</w:t>
      </w:r>
    </w:p>
    <w:p w14:paraId="379040F9">
      <w:pPr>
        <w:pStyle w:val="15"/>
        <w:ind w:firstLine="480"/>
      </w:pPr>
      <w:r>
        <w:t>（1）查询渠道：通过“信用中国”网站</w:t>
      </w:r>
      <w:r>
        <w:rPr>
          <w:rFonts w:hint="eastAsia"/>
          <w:lang w:eastAsia="zh-CN"/>
        </w:rPr>
        <w:t>（</w:t>
      </w:r>
      <w:r>
        <w:t>www.creditchina.gov.cn</w:t>
      </w:r>
      <w:r>
        <w:rPr>
          <w:rFonts w:hint="eastAsia"/>
          <w:lang w:eastAsia="zh-CN"/>
        </w:rPr>
        <w:t>）</w:t>
      </w:r>
      <w:r>
        <w:t>和“中国政府采购网”（www.ccgp.gov.cn）进行查询；</w:t>
      </w:r>
    </w:p>
    <w:p w14:paraId="27038719">
      <w:pPr>
        <w:pStyle w:val="15"/>
        <w:ind w:firstLine="480"/>
      </w:pPr>
      <w:r>
        <w:t>（2）查询截止时点：提交</w:t>
      </w:r>
      <w:r>
        <w:rPr>
          <w:rFonts w:hint="eastAsia"/>
          <w:lang w:eastAsia="zh-CN"/>
        </w:rPr>
        <w:t>采购文件</w:t>
      </w:r>
      <w:r>
        <w:t>截止日当天；</w:t>
      </w:r>
    </w:p>
    <w:p w14:paraId="104C8470">
      <w:pPr>
        <w:pStyle w:val="15"/>
        <w:ind w:firstLine="480"/>
      </w:pPr>
      <w:r>
        <w:t>（3）查询记录：对列入失信被执行人、重大税收违法案件当事人名单、政府采购严重违法失信行为记录名单、信用报告进行查询；</w:t>
      </w:r>
    </w:p>
    <w:p w14:paraId="102E460C">
      <w:pPr>
        <w:pStyle w:val="15"/>
        <w:ind w:firstLine="480"/>
      </w:pPr>
      <w:r>
        <w:rPr>
          <w:rFonts w:hint="eastAsia"/>
          <w:lang w:eastAsia="zh-CN"/>
        </w:rPr>
        <w:t>采购人</w:t>
      </w:r>
      <w:r>
        <w:t>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56EB5333">
      <w:pPr>
        <w:pStyle w:val="15"/>
        <w:ind w:firstLine="480"/>
      </w:pPr>
      <w:r>
        <w:t>6.按照招标文件要求，投标人应当提交的资格、资信证明文件。</w:t>
      </w:r>
    </w:p>
    <w:p w14:paraId="140B119B">
      <w:r>
        <w:br w:type="page"/>
      </w:r>
    </w:p>
    <w:p w14:paraId="5D60D613">
      <w:pPr>
        <w:pStyle w:val="15"/>
      </w:pPr>
    </w:p>
    <w:p w14:paraId="33FAC5FC">
      <w:pPr>
        <w:pStyle w:val="15"/>
        <w:jc w:val="center"/>
        <w:outlineLvl w:val="0"/>
      </w:pPr>
      <w:r>
        <w:rPr>
          <w:rFonts w:hint="eastAsia"/>
          <w:b/>
          <w:sz w:val="48"/>
          <w:lang w:eastAsia="zh-CN"/>
        </w:rPr>
        <w:t>采购文件</w:t>
      </w:r>
      <w:r>
        <w:rPr>
          <w:b/>
          <w:sz w:val="48"/>
        </w:rPr>
        <w:t>封面</w:t>
      </w:r>
    </w:p>
    <w:p w14:paraId="67C5595D">
      <w:pPr>
        <w:pStyle w:val="15"/>
        <w:jc w:val="center"/>
        <w:outlineLvl w:val="0"/>
      </w:pPr>
      <w:r>
        <w:rPr>
          <w:b/>
          <w:sz w:val="48"/>
        </w:rPr>
        <w:t>（项目名称）</w:t>
      </w:r>
    </w:p>
    <w:p w14:paraId="63988C2A">
      <w:pPr>
        <w:pStyle w:val="15"/>
        <w:jc w:val="center"/>
        <w:outlineLvl w:val="0"/>
      </w:pPr>
      <w:r>
        <w:rPr>
          <w:rFonts w:hint="eastAsia"/>
          <w:b/>
          <w:sz w:val="48"/>
          <w:lang w:eastAsia="zh-CN"/>
        </w:rPr>
        <w:t>采购文件</w:t>
      </w:r>
      <w:r>
        <w:rPr>
          <w:b/>
          <w:sz w:val="48"/>
        </w:rPr>
        <w:t>封面</w:t>
      </w:r>
    </w:p>
    <w:p w14:paraId="1924F969">
      <w:pPr>
        <w:pStyle w:val="15"/>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3B03891">
      <w:pPr>
        <w:pStyle w:val="15"/>
        <w:jc w:val="center"/>
        <w:outlineLvl w:val="3"/>
      </w:pPr>
      <w:r>
        <w:rPr>
          <w:b/>
          <w:sz w:val="24"/>
        </w:rPr>
        <w:t>（投标人名称）</w:t>
      </w:r>
    </w:p>
    <w:p w14:paraId="4AB91907">
      <w:pPr>
        <w:pStyle w:val="15"/>
        <w:jc w:val="center"/>
        <w:outlineLvl w:val="3"/>
      </w:pPr>
      <w:r>
        <w:rPr>
          <w:b/>
          <w:sz w:val="24"/>
        </w:rPr>
        <w:t xml:space="preserve"> 年 月 日</w:t>
      </w:r>
    </w:p>
    <w:p w14:paraId="1E266A80">
      <w:r>
        <w:br w:type="page"/>
      </w:r>
    </w:p>
    <w:p w14:paraId="24C32A45">
      <w:pPr>
        <w:pStyle w:val="15"/>
        <w:ind w:firstLine="480"/>
      </w:pPr>
    </w:p>
    <w:p w14:paraId="307E4823">
      <w:pPr>
        <w:pStyle w:val="15"/>
        <w:jc w:val="center"/>
        <w:outlineLvl w:val="3"/>
      </w:pPr>
      <w:r>
        <w:rPr>
          <w:rFonts w:hint="eastAsia"/>
          <w:b/>
          <w:sz w:val="24"/>
          <w:lang w:eastAsia="zh-CN"/>
        </w:rPr>
        <w:t>采购文件</w:t>
      </w:r>
      <w:r>
        <w:rPr>
          <w:b/>
          <w:sz w:val="24"/>
        </w:rPr>
        <w:t>目录</w:t>
      </w:r>
    </w:p>
    <w:p w14:paraId="04554F28">
      <w:pPr>
        <w:pStyle w:val="15"/>
        <w:ind w:firstLine="480"/>
      </w:pPr>
      <w:r>
        <w:t>一、投标函</w:t>
      </w:r>
    </w:p>
    <w:p w14:paraId="44F9A609">
      <w:pPr>
        <w:pStyle w:val="15"/>
        <w:ind w:firstLine="480"/>
      </w:pPr>
      <w:r>
        <w:t>二、开标一览表</w:t>
      </w:r>
    </w:p>
    <w:p w14:paraId="25F52505">
      <w:pPr>
        <w:pStyle w:val="15"/>
        <w:ind w:firstLine="480"/>
      </w:pPr>
      <w:r>
        <w:t>三、报价表</w:t>
      </w:r>
    </w:p>
    <w:p w14:paraId="15E192DD">
      <w:pPr>
        <w:pStyle w:val="15"/>
        <w:ind w:firstLine="480"/>
        <w:rPr>
          <w:rFonts w:hint="eastAsia" w:eastAsiaTheme="minorEastAsia"/>
          <w:lang w:eastAsia="zh-CN"/>
        </w:rPr>
      </w:pPr>
      <w:r>
        <w:t>四</w:t>
      </w:r>
      <w:r>
        <w:rPr>
          <w:rFonts w:hint="eastAsia"/>
          <w:lang w:eastAsia="zh-CN"/>
        </w:rPr>
        <w:t>、</w:t>
      </w:r>
      <w:r>
        <w:t>法定代表人证明书</w:t>
      </w:r>
    </w:p>
    <w:p w14:paraId="401B34A0">
      <w:pPr>
        <w:pStyle w:val="15"/>
        <w:ind w:firstLine="480"/>
      </w:pPr>
      <w:r>
        <w:t>五、法定代表人授权书</w:t>
      </w:r>
    </w:p>
    <w:p w14:paraId="0AE74260">
      <w:pPr>
        <w:pStyle w:val="15"/>
        <w:ind w:firstLine="480"/>
      </w:pPr>
      <w:r>
        <w:t>六、提供具有独立承担民事责任的能力的证明材料</w:t>
      </w:r>
    </w:p>
    <w:p w14:paraId="266514D8">
      <w:pPr>
        <w:pStyle w:val="15"/>
        <w:ind w:firstLine="480"/>
      </w:pPr>
      <w:r>
        <w:t>七、资格性审查要求的其他资质证明文件</w:t>
      </w:r>
    </w:p>
    <w:p w14:paraId="682F3DC0">
      <w:pPr>
        <w:pStyle w:val="15"/>
        <w:ind w:firstLine="480"/>
      </w:pPr>
      <w:r>
        <w:t>八、承诺函</w:t>
      </w:r>
    </w:p>
    <w:p w14:paraId="2B9AD288">
      <w:pPr>
        <w:pStyle w:val="15"/>
        <w:ind w:firstLine="480"/>
      </w:pPr>
      <w:r>
        <w:t>九、投标人业绩情况表</w:t>
      </w:r>
    </w:p>
    <w:p w14:paraId="30DD339A">
      <w:pPr>
        <w:pStyle w:val="15"/>
        <w:ind w:firstLine="480"/>
      </w:pPr>
      <w:r>
        <w:t>十、技术和服务要求响应表</w:t>
      </w:r>
    </w:p>
    <w:p w14:paraId="60491E58">
      <w:pPr>
        <w:pStyle w:val="15"/>
        <w:ind w:firstLine="480"/>
      </w:pPr>
      <w:r>
        <w:t>十</w:t>
      </w:r>
      <w:r>
        <w:rPr>
          <w:rFonts w:hint="eastAsia"/>
          <w:lang w:val="en-US" w:eastAsia="zh-CN"/>
        </w:rPr>
        <w:t>一</w:t>
      </w:r>
      <w:r>
        <w:t>、商务条件响应表</w:t>
      </w:r>
    </w:p>
    <w:p w14:paraId="4BF69D56">
      <w:pPr>
        <w:pStyle w:val="15"/>
        <w:ind w:firstLine="480"/>
      </w:pPr>
      <w:r>
        <w:t>十</w:t>
      </w:r>
      <w:r>
        <w:rPr>
          <w:rFonts w:hint="eastAsia"/>
          <w:lang w:val="en-US" w:eastAsia="zh-CN"/>
        </w:rPr>
        <w:t>二</w:t>
      </w:r>
      <w:r>
        <w:t>、履约进度计划表</w:t>
      </w:r>
    </w:p>
    <w:p w14:paraId="3A58F6A7">
      <w:pPr>
        <w:pStyle w:val="15"/>
        <w:ind w:firstLine="480"/>
      </w:pPr>
      <w:r>
        <w:t>十</w:t>
      </w:r>
      <w:r>
        <w:rPr>
          <w:rFonts w:hint="eastAsia"/>
          <w:lang w:val="en-US" w:eastAsia="zh-CN"/>
        </w:rPr>
        <w:t>三</w:t>
      </w:r>
      <w:r>
        <w:t>、各类证明材料</w:t>
      </w:r>
    </w:p>
    <w:p w14:paraId="27800378">
      <w:pPr>
        <w:pStyle w:val="15"/>
        <w:ind w:firstLine="480"/>
      </w:pPr>
      <w:r>
        <w:t>十</w:t>
      </w:r>
      <w:r>
        <w:rPr>
          <w:rFonts w:hint="eastAsia"/>
          <w:lang w:val="en-US" w:eastAsia="zh-CN"/>
        </w:rPr>
        <w:t>四</w:t>
      </w:r>
      <w:r>
        <w:t>、需要采购人提供的附加条件</w:t>
      </w:r>
    </w:p>
    <w:p w14:paraId="5F8D8634">
      <w:pPr>
        <w:pStyle w:val="15"/>
        <w:ind w:firstLine="480"/>
      </w:pPr>
      <w:r>
        <w:rPr>
          <w:rFonts w:hint="eastAsia"/>
          <w:lang w:val="en-US" w:eastAsia="zh-CN"/>
        </w:rPr>
        <w:t>十五</w:t>
      </w:r>
      <w:r>
        <w:t>、询问函、质疑函、投诉书格式</w:t>
      </w:r>
    </w:p>
    <w:p w14:paraId="7F10F941">
      <w:pPr>
        <w:pStyle w:val="15"/>
        <w:ind w:firstLine="480"/>
      </w:pPr>
      <w:r>
        <w:rPr>
          <w:rFonts w:hint="eastAsia"/>
          <w:lang w:val="en-US" w:eastAsia="zh-CN"/>
        </w:rPr>
        <w:t>十六</w:t>
      </w:r>
      <w:r>
        <w:t>、项目实施方案、质量保证及售后服务承诺等</w:t>
      </w:r>
    </w:p>
    <w:p w14:paraId="7FA23CBB">
      <w:pPr>
        <w:pStyle w:val="15"/>
        <w:ind w:firstLine="480"/>
      </w:pPr>
      <w:r>
        <w:rPr>
          <w:rFonts w:hint="eastAsia"/>
          <w:lang w:val="en-US" w:eastAsia="zh-CN"/>
        </w:rPr>
        <w:t>十七</w:t>
      </w:r>
      <w:r>
        <w:t>、附件</w:t>
      </w:r>
    </w:p>
    <w:p w14:paraId="0C9A8838">
      <w:pPr>
        <w:pStyle w:val="15"/>
        <w:ind w:firstLine="480"/>
      </w:pPr>
      <w:r>
        <w:t xml:space="preserve">  </w:t>
      </w:r>
    </w:p>
    <w:p w14:paraId="5CAAB9D5">
      <w:pPr>
        <w:pStyle w:val="15"/>
        <w:pageBreakBefore/>
        <w:outlineLvl w:val="2"/>
      </w:pPr>
      <w:r>
        <w:rPr>
          <w:b/>
          <w:sz w:val="28"/>
        </w:rPr>
        <w:t>格式一：</w:t>
      </w:r>
    </w:p>
    <w:p w14:paraId="4B85569F">
      <w:pPr>
        <w:pStyle w:val="15"/>
        <w:outlineLvl w:val="3"/>
      </w:pPr>
      <w:r>
        <w:rPr>
          <w:b/>
          <w:sz w:val="24"/>
        </w:rPr>
        <w:t>投标函</w:t>
      </w:r>
    </w:p>
    <w:p w14:paraId="641E430C">
      <w:pPr>
        <w:pStyle w:val="15"/>
        <w:ind w:firstLine="480"/>
        <w:rPr>
          <w:rFonts w:hint="eastAsia" w:eastAsiaTheme="minorEastAsia"/>
          <w:lang w:val="en-US" w:eastAsia="zh-CN"/>
        </w:rPr>
      </w:pPr>
      <w:r>
        <w:t>致：</w:t>
      </w:r>
      <w:r>
        <w:rPr>
          <w:rFonts w:hint="eastAsia"/>
          <w:u w:val="single"/>
          <w:lang w:eastAsia="zh-CN"/>
        </w:rPr>
        <w:t>广东省生殖科学研究所（广东省生殖医院）</w:t>
      </w:r>
    </w:p>
    <w:p w14:paraId="0BB92DBA">
      <w:pPr>
        <w:pStyle w:val="15"/>
        <w:ind w:firstLine="480"/>
      </w:pPr>
      <w:r>
        <w:t>你方组织的</w:t>
      </w:r>
      <w:r>
        <w:rPr>
          <w:u w:val="single"/>
        </w:rPr>
        <w:t>“</w:t>
      </w:r>
      <w:r>
        <w:rPr>
          <w:rFonts w:hint="eastAsia"/>
          <w:u w:val="single"/>
          <w:lang w:eastAsia="zh-CN"/>
        </w:rPr>
        <w:t>广东省生殖科学研究所（广东省生殖医院）</w:t>
      </w:r>
      <w:r>
        <w:rPr>
          <w:rFonts w:hint="eastAsia"/>
          <w:u w:val="single"/>
          <w:lang w:val="en-US" w:eastAsia="zh-CN"/>
        </w:rPr>
        <w:t>生殖中心实验室监测仪器采购</w:t>
      </w:r>
      <w:r>
        <w:rPr>
          <w:u w:val="single"/>
        </w:rPr>
        <w:t>”</w:t>
      </w:r>
      <w:r>
        <w:t>项目的招标，我方愿参与投标。</w:t>
      </w:r>
    </w:p>
    <w:p w14:paraId="7AC21D2C">
      <w:pPr>
        <w:pStyle w:val="15"/>
        <w:ind w:firstLine="480"/>
      </w:pPr>
      <w:r>
        <w:t>我方确认收到贵方提供的</w:t>
      </w:r>
      <w:r>
        <w:rPr>
          <w:u w:val="single"/>
        </w:rPr>
        <w:t>“</w:t>
      </w:r>
      <w:r>
        <w:rPr>
          <w:rFonts w:hint="eastAsia"/>
          <w:u w:val="single"/>
          <w:lang w:eastAsia="zh-CN"/>
        </w:rPr>
        <w:t>广东省生殖科学研究所（广东省生殖医院）</w:t>
      </w:r>
      <w:r>
        <w:rPr>
          <w:rFonts w:hint="eastAsia"/>
          <w:u w:val="single"/>
          <w:lang w:val="en-US" w:eastAsia="zh-CN"/>
        </w:rPr>
        <w:t>生殖中心实验室监测仪器采购</w:t>
      </w:r>
      <w:r>
        <w:rPr>
          <w:u w:val="single"/>
        </w:rPr>
        <w:t>”</w:t>
      </w:r>
      <w:r>
        <w:t>项目的招标文件的全部内容。</w:t>
      </w:r>
    </w:p>
    <w:p w14:paraId="15178621">
      <w:pPr>
        <w:pStyle w:val="15"/>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226AA495">
      <w:pPr>
        <w:pStyle w:val="15"/>
        <w:ind w:firstLine="480"/>
      </w:pPr>
      <w:r>
        <w:rPr>
          <w:rFonts w:hint="eastAsia"/>
          <w:u w:val="single"/>
          <w:lang w:eastAsia="zh-CN"/>
        </w:rPr>
        <w:t>（</w:t>
      </w:r>
      <w:r>
        <w:rPr>
          <w:u w:val="single"/>
        </w:rPr>
        <w:t>投标人名称</w:t>
      </w:r>
      <w:r>
        <w:rPr>
          <w:rFonts w:hint="eastAsia"/>
          <w:u w:val="single"/>
          <w:lang w:eastAsia="zh-CN"/>
        </w:rPr>
        <w:t>）</w:t>
      </w:r>
      <w:r>
        <w:t>作为投标人正式授权</w:t>
      </w:r>
      <w:r>
        <w:rPr>
          <w:rFonts w:hint="eastAsia"/>
          <w:lang w:eastAsia="zh-CN"/>
        </w:rPr>
        <w:t>（</w:t>
      </w:r>
      <w:r>
        <w:rPr>
          <w:u w:val="single"/>
        </w:rPr>
        <w:t>授权代表全名</w:t>
      </w:r>
      <w:r>
        <w:rPr>
          <w:rFonts w:hint="eastAsia"/>
          <w:u w:val="single"/>
          <w:lang w:eastAsia="zh-CN"/>
        </w:rPr>
        <w:t>，</w:t>
      </w:r>
      <w:r>
        <w:rPr>
          <w:u w:val="single"/>
        </w:rPr>
        <w:t>职务</w:t>
      </w:r>
      <w:r>
        <w:rPr>
          <w:rFonts w:hint="eastAsia"/>
          <w:u w:val="single"/>
          <w:lang w:eastAsia="zh-CN"/>
        </w:rPr>
        <w:t>）</w:t>
      </w:r>
      <w:r>
        <w:t>代表我方全权处理有关</w:t>
      </w:r>
      <w:r>
        <w:rPr>
          <w:rFonts w:hint="eastAsia"/>
          <w:lang w:eastAsia="zh-CN"/>
        </w:rPr>
        <w:t>本次</w:t>
      </w:r>
      <w:r>
        <w:t>投标的一切事宜。</w:t>
      </w:r>
    </w:p>
    <w:p w14:paraId="6B889F34">
      <w:pPr>
        <w:pStyle w:val="15"/>
        <w:ind w:firstLine="480"/>
      </w:pPr>
      <w:r>
        <w:t>我方已完全明白招标文件的所有条款要求，并申明如下：</w:t>
      </w:r>
    </w:p>
    <w:p w14:paraId="6D6E61F9">
      <w:pPr>
        <w:pStyle w:val="15"/>
        <w:ind w:firstLine="480"/>
      </w:pPr>
      <w:r>
        <w:t>（一）按招标文件提供的全部货物（工程、服务）的投标总价详见《开标一览表》。</w:t>
      </w:r>
    </w:p>
    <w:p w14:paraId="3BEE0A1F">
      <w:pPr>
        <w:pStyle w:val="15"/>
        <w:ind w:firstLine="480"/>
      </w:pPr>
      <w:r>
        <w:t>（二）本</w:t>
      </w:r>
      <w:r>
        <w:rPr>
          <w:rFonts w:hint="eastAsia"/>
          <w:lang w:eastAsia="zh-CN"/>
        </w:rPr>
        <w:t>采购文件</w:t>
      </w:r>
      <w:r>
        <w:t>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C0BDAB8">
      <w:pPr>
        <w:pStyle w:val="15"/>
        <w:ind w:firstLine="480"/>
      </w:pPr>
      <w:r>
        <w:t>（三）我方明白并同意，在规定的开标日之后，投标有效期之内撤回投标或中标后不按规定与采购人签订合同或不提交履约保证金</w:t>
      </w:r>
      <w:r>
        <w:rPr>
          <w:rFonts w:hint="eastAsia"/>
          <w:lang w:eastAsia="zh-CN"/>
        </w:rPr>
        <w:t>，</w:t>
      </w:r>
      <w:r>
        <w:t xml:space="preserve"> 则贵方将不予退还投标保证金。</w:t>
      </w:r>
    </w:p>
    <w:p w14:paraId="5F3C3C0B">
      <w:pPr>
        <w:pStyle w:val="15"/>
        <w:ind w:firstLine="480"/>
      </w:pPr>
      <w:r>
        <w:t>（四）我方愿意向贵方提供任何与本项报价有关的数据、情况和技术资料。若贵方需要，我方愿意提供我方作出的一切承诺的证明材料。</w:t>
      </w:r>
    </w:p>
    <w:p w14:paraId="00B342E2">
      <w:pPr>
        <w:pStyle w:val="15"/>
        <w:ind w:firstLine="480"/>
      </w:pPr>
      <w:r>
        <w:t>（五）我方理解贵方不一定接受最低投标价或任何贵方可能收到的投标。</w:t>
      </w:r>
    </w:p>
    <w:p w14:paraId="7A55F3E3">
      <w:pPr>
        <w:pStyle w:val="15"/>
        <w:ind w:firstLine="480"/>
      </w:pPr>
      <w:r>
        <w:t>（六）我方如果中标，将保证履行招标文件及其澄清、修改文件（如果有）中的全部责任和义务，按质、按量、按期完成《采购需求》及《合同书》中的全部任务。</w:t>
      </w:r>
    </w:p>
    <w:p w14:paraId="655C8B54">
      <w:pPr>
        <w:pStyle w:val="15"/>
        <w:ind w:firstLine="480"/>
      </w:pPr>
      <w:r>
        <w:t>（七）我方作为法律、财务和运作上独立于采购人、</w:t>
      </w:r>
      <w:r>
        <w:rPr>
          <w:rFonts w:hint="eastAsia"/>
          <w:lang w:eastAsia="zh-CN"/>
        </w:rPr>
        <w:t>采购人</w:t>
      </w:r>
      <w:r>
        <w:t>的投标人，在此保证所提交的所有文件和全部说明是真实的和正确的。</w:t>
      </w:r>
    </w:p>
    <w:p w14:paraId="0F9DE594">
      <w:pPr>
        <w:pStyle w:val="15"/>
        <w:ind w:firstLine="480"/>
      </w:pPr>
      <w:r>
        <w:t>（八）我方投标报价已包含应向知识产权所有权人支付的所有相关税费，并保证采购人在中国使用我方提供的货物时，如有第三方提出侵犯其知识产权主张的，责任由我方承担。</w:t>
      </w:r>
    </w:p>
    <w:p w14:paraId="728E49CC">
      <w:pPr>
        <w:pStyle w:val="15"/>
        <w:ind w:firstLine="480"/>
      </w:pPr>
      <w:r>
        <w:t>（九）我方接受采购人委托向贵方支付代理服务费，项目总报价已包含代理服务费，如果被确定为中标供应商，承诺向贵方足额支付。（若采购人支付代理服务费，则此条不适用）</w:t>
      </w:r>
    </w:p>
    <w:p w14:paraId="27DCA8DA">
      <w:pPr>
        <w:pStyle w:val="15"/>
        <w:ind w:firstLine="480"/>
      </w:pPr>
      <w:r>
        <w:t>（十）我方与其他投标人不存在单位负责人为同一人或者存在直接控股、管理关系。</w:t>
      </w:r>
    </w:p>
    <w:p w14:paraId="423566DF">
      <w:pPr>
        <w:pStyle w:val="15"/>
        <w:ind w:firstLine="480"/>
      </w:pPr>
      <w:r>
        <w:t>（十一）我方承诺未为本项目提供整体设计、规范编制或者项目管理、监理、检测等服务。</w:t>
      </w:r>
    </w:p>
    <w:p w14:paraId="279CBDA4">
      <w:pPr>
        <w:pStyle w:val="15"/>
        <w:ind w:firstLine="480"/>
      </w:pPr>
      <w:r>
        <w:t>（十二）我方未被列入法院失信被执行人名单中。</w:t>
      </w:r>
    </w:p>
    <w:p w14:paraId="3C6B3823">
      <w:pPr>
        <w:pStyle w:val="15"/>
        <w:ind w:firstLine="480"/>
      </w:pPr>
      <w:r>
        <w:t>（十三）我方承诺遵守《中华人民共和国民法典》有关规定和《中华人民共和国妇女权益保障法》中关于“劳动和社会保障权益”的有关要求。</w:t>
      </w:r>
    </w:p>
    <w:p w14:paraId="021C563A">
      <w:pPr>
        <w:pStyle w:val="15"/>
        <w:ind w:firstLine="480"/>
      </w:pPr>
      <w:r>
        <w:t>（十四）我方具备《中华人民共和国政府采购法》第二十二条规定的条件，承诺如下：</w:t>
      </w:r>
    </w:p>
    <w:p w14:paraId="4C3D643D">
      <w:pPr>
        <w:pStyle w:val="15"/>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86A7871">
      <w:pPr>
        <w:pStyle w:val="15"/>
        <w:ind w:firstLine="480"/>
      </w:pPr>
      <w:r>
        <w:t>（2）我方符合法律、行政法规规定的其他条件。</w:t>
      </w:r>
    </w:p>
    <w:p w14:paraId="12BC9282">
      <w:pPr>
        <w:pStyle w:val="15"/>
        <w:ind w:firstLine="480"/>
      </w:pPr>
      <w:r>
        <w:t>以上内容如有虚假或与事实不符的，评标委员会可将我方做无效投标处理，我方愿意承担相应的法律责任。</w:t>
      </w:r>
    </w:p>
    <w:p w14:paraId="4FD7E61E">
      <w:pPr>
        <w:pStyle w:val="15"/>
        <w:ind w:firstLine="480"/>
      </w:pPr>
      <w:r>
        <w:t>（十五）我方对在本函及</w:t>
      </w:r>
      <w:r>
        <w:rPr>
          <w:rFonts w:hint="eastAsia"/>
          <w:lang w:eastAsia="zh-CN"/>
        </w:rPr>
        <w:t>采购文件</w:t>
      </w:r>
      <w:r>
        <w:t>中所作的所有承诺承担法律责任。</w:t>
      </w:r>
    </w:p>
    <w:p w14:paraId="31F6E239">
      <w:pPr>
        <w:pStyle w:val="15"/>
        <w:ind w:firstLine="480"/>
      </w:pPr>
      <w:r>
        <w:t>（十六）所有与</w:t>
      </w:r>
      <w:r>
        <w:rPr>
          <w:rFonts w:hint="eastAsia"/>
          <w:lang w:eastAsia="zh-CN"/>
        </w:rPr>
        <w:t>本次</w:t>
      </w:r>
      <w:r>
        <w:t>招标有关的函件请发往下列地址：</w:t>
      </w:r>
    </w:p>
    <w:p w14:paraId="35505581">
      <w:pPr>
        <w:pStyle w:val="15"/>
        <w:ind w:firstLine="480"/>
      </w:pPr>
      <w:r>
        <w:t xml:space="preserve"> 地 址：__________________邮政编码：__________________</w:t>
      </w:r>
    </w:p>
    <w:p w14:paraId="3A651F4D">
      <w:pPr>
        <w:pStyle w:val="15"/>
        <w:ind w:firstLine="480"/>
      </w:pPr>
      <w:r>
        <w:t xml:space="preserve"> 电 话：__________________</w:t>
      </w:r>
    </w:p>
    <w:p w14:paraId="29DB0699">
      <w:pPr>
        <w:pStyle w:val="15"/>
        <w:ind w:firstLine="480"/>
      </w:pPr>
      <w:r>
        <w:t xml:space="preserve"> 传 真：__________________电子邮箱：__________________</w:t>
      </w:r>
    </w:p>
    <w:p w14:paraId="0D4AC7CD">
      <w:pPr>
        <w:pStyle w:val="15"/>
        <w:ind w:firstLine="480"/>
      </w:pPr>
      <w:r>
        <w:t xml:space="preserve"> 代表姓名：__________________职 务：__________________</w:t>
      </w:r>
    </w:p>
    <w:p w14:paraId="3B25032B">
      <w:pPr>
        <w:pStyle w:val="15"/>
        <w:ind w:firstLine="480"/>
      </w:pPr>
      <w:r>
        <w:t xml:space="preserve"> 投标人法定代表人（或法定代表人授权代表）签字或盖章：__________________</w:t>
      </w:r>
    </w:p>
    <w:p w14:paraId="7BDBA9EF">
      <w:pPr>
        <w:pStyle w:val="15"/>
      </w:pPr>
      <w:r>
        <w:t xml:space="preserve"> 投标人名称（盖章）：__________________</w:t>
      </w:r>
    </w:p>
    <w:p w14:paraId="1862CFD3">
      <w:pPr>
        <w:pStyle w:val="15"/>
      </w:pPr>
      <w:r>
        <w:t xml:space="preserve"> 日期： 年 月 日</w:t>
      </w:r>
    </w:p>
    <w:p w14:paraId="18AFF56F">
      <w:pPr>
        <w:pStyle w:val="15"/>
        <w:ind w:firstLine="480"/>
      </w:pPr>
      <w:r>
        <w:t xml:space="preserve">  </w:t>
      </w:r>
    </w:p>
    <w:p w14:paraId="468F120D">
      <w:pPr>
        <w:pStyle w:val="15"/>
        <w:pageBreakBefore/>
        <w:outlineLvl w:val="2"/>
      </w:pPr>
      <w:r>
        <w:rPr>
          <w:b/>
          <w:sz w:val="28"/>
        </w:rPr>
        <w:t>格式二：</w:t>
      </w:r>
    </w:p>
    <w:p w14:paraId="7540E15C">
      <w:pPr>
        <w:pStyle w:val="15"/>
        <w:jc w:val="center"/>
        <w:outlineLvl w:val="3"/>
      </w:pPr>
      <w:r>
        <w:rPr>
          <w:b/>
          <w:sz w:val="24"/>
        </w:rPr>
        <w:t>开标一览表</w:t>
      </w:r>
    </w:p>
    <w:p w14:paraId="195DF9B6">
      <w:pPr>
        <w:pStyle w:val="15"/>
        <w:ind w:firstLine="480"/>
      </w:pPr>
      <w:r>
        <w:t xml:space="preserve"> 注：（下列表样仅供参考）</w:t>
      </w:r>
      <w:r>
        <w:br w:type="textWrapping"/>
      </w:r>
    </w:p>
    <w:p w14:paraId="0D72974D">
      <w:pPr>
        <w:pStyle w:val="15"/>
        <w:ind w:firstLine="480"/>
      </w:pPr>
      <w:r>
        <w:t>项目名称：</w:t>
      </w:r>
    </w:p>
    <w:p w14:paraId="2193F0F0">
      <w:pPr>
        <w:pStyle w:val="15"/>
        <w:ind w:firstLine="480"/>
      </w:pPr>
      <w:r>
        <w:t>投标人名称：</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516"/>
        <w:gridCol w:w="1806"/>
      </w:tblGrid>
      <w:tr w14:paraId="4E782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B274C2">
            <w:pPr>
              <w:pStyle w:val="15"/>
            </w:pPr>
            <w:r>
              <w:t xml:space="preserve"> 序号</w:t>
            </w:r>
          </w:p>
        </w:tc>
        <w:tc>
          <w:tcPr>
            <w:tcW w:w="1661" w:type="dxa"/>
          </w:tcPr>
          <w:p w14:paraId="2DC01692">
            <w:pPr>
              <w:pStyle w:val="15"/>
            </w:pPr>
            <w:r>
              <w:t>采购项目名称</w:t>
            </w:r>
          </w:p>
        </w:tc>
        <w:tc>
          <w:tcPr>
            <w:tcW w:w="1661" w:type="dxa"/>
          </w:tcPr>
          <w:p w14:paraId="6A9577C5">
            <w:pPr>
              <w:pStyle w:val="15"/>
            </w:pPr>
            <w:r>
              <w:t xml:space="preserve"> 投标报价（元）</w:t>
            </w:r>
          </w:p>
        </w:tc>
        <w:tc>
          <w:tcPr>
            <w:tcW w:w="1516" w:type="dxa"/>
          </w:tcPr>
          <w:p w14:paraId="79A733A7">
            <w:pPr>
              <w:pStyle w:val="15"/>
            </w:pPr>
            <w:r>
              <w:t xml:space="preserve"> 交货或服务期</w:t>
            </w:r>
          </w:p>
        </w:tc>
        <w:tc>
          <w:tcPr>
            <w:tcW w:w="1806" w:type="dxa"/>
          </w:tcPr>
          <w:p w14:paraId="66406C53">
            <w:pPr>
              <w:pStyle w:val="15"/>
            </w:pPr>
            <w:r>
              <w:t xml:space="preserve"> 交货或服务地点</w:t>
            </w:r>
          </w:p>
        </w:tc>
      </w:tr>
      <w:tr w14:paraId="5B023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7A4530">
            <w:pPr>
              <w:pStyle w:val="15"/>
            </w:pPr>
            <w:r>
              <w:t xml:space="preserve"> 1</w:t>
            </w:r>
          </w:p>
        </w:tc>
        <w:tc>
          <w:tcPr>
            <w:tcW w:w="1661" w:type="dxa"/>
          </w:tcPr>
          <w:p w14:paraId="34661992"/>
        </w:tc>
        <w:tc>
          <w:tcPr>
            <w:tcW w:w="1661" w:type="dxa"/>
          </w:tcPr>
          <w:p w14:paraId="3F961CAF"/>
        </w:tc>
        <w:tc>
          <w:tcPr>
            <w:tcW w:w="1516" w:type="dxa"/>
          </w:tcPr>
          <w:p w14:paraId="100BECF5"/>
        </w:tc>
        <w:tc>
          <w:tcPr>
            <w:tcW w:w="1806" w:type="dxa"/>
          </w:tcPr>
          <w:p w14:paraId="75530E52"/>
        </w:tc>
      </w:tr>
    </w:tbl>
    <w:p w14:paraId="1A6F07B0">
      <w:pPr>
        <w:pStyle w:val="15"/>
      </w:pPr>
      <w:r>
        <w:t xml:space="preserve"> 投标人签章：__________________</w:t>
      </w:r>
    </w:p>
    <w:p w14:paraId="74DD5C93">
      <w:pPr>
        <w:pStyle w:val="15"/>
      </w:pPr>
      <w:r>
        <w:t>日期： 年 月 日</w:t>
      </w:r>
    </w:p>
    <w:p w14:paraId="263A72F8">
      <w:pPr>
        <w:pStyle w:val="15"/>
        <w:ind w:firstLine="480"/>
      </w:pPr>
      <w:r>
        <w:t xml:space="preserve">  </w:t>
      </w:r>
    </w:p>
    <w:p w14:paraId="7F82A74D">
      <w:pPr>
        <w:pStyle w:val="15"/>
        <w:pageBreakBefore/>
        <w:outlineLvl w:val="2"/>
      </w:pPr>
      <w:r>
        <w:rPr>
          <w:b/>
          <w:sz w:val="28"/>
        </w:rPr>
        <w:t>格式三：</w:t>
      </w:r>
    </w:p>
    <w:p w14:paraId="393485C7">
      <w:pPr>
        <w:pStyle w:val="15"/>
        <w:jc w:val="center"/>
        <w:outlineLvl w:val="3"/>
        <w:rPr>
          <w:rFonts w:hint="default" w:eastAsiaTheme="minorEastAsia"/>
          <w:lang w:val="en-US" w:eastAsia="zh-CN"/>
        </w:rPr>
      </w:pPr>
      <w:r>
        <w:rPr>
          <w:b/>
          <w:sz w:val="24"/>
        </w:rPr>
        <w:t>报价表</w:t>
      </w:r>
    </w:p>
    <w:p w14:paraId="64BA3060">
      <w:pPr>
        <w:pStyle w:val="15"/>
      </w:pPr>
    </w:p>
    <w:p w14:paraId="5240BE6E">
      <w:pPr>
        <w:pStyle w:val="15"/>
      </w:pPr>
      <w:r>
        <w:t>项目名称：</w:t>
      </w:r>
    </w:p>
    <w:p w14:paraId="60E92E74">
      <w:pPr>
        <w:pStyle w:val="15"/>
      </w:pPr>
      <w:r>
        <w:t>投标人名称：</w:t>
      </w:r>
    </w:p>
    <w:p w14:paraId="7E91C353">
      <w:pPr>
        <w:pStyle w:val="15"/>
      </w:pPr>
      <w:r>
        <w:t>货币及单位：人民币/元</w:t>
      </w:r>
    </w:p>
    <w:tbl>
      <w:tblPr>
        <w:tblStyle w:val="1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2806"/>
        <w:gridCol w:w="903"/>
        <w:gridCol w:w="1990"/>
        <w:gridCol w:w="1971"/>
      </w:tblGrid>
      <w:tr w14:paraId="46EB7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2FA6AC2B">
            <w:r>
              <w:rPr>
                <w:rFonts w:hint="eastAsia"/>
              </w:rPr>
              <w:t>序号</w:t>
            </w:r>
          </w:p>
        </w:tc>
        <w:tc>
          <w:tcPr>
            <w:tcW w:w="1659" w:type="pct"/>
            <w:vAlign w:val="top"/>
          </w:tcPr>
          <w:p w14:paraId="0FABBD18">
            <w:r>
              <w:rPr>
                <w:rFonts w:hint="eastAsia"/>
              </w:rPr>
              <w:t>品类</w:t>
            </w:r>
          </w:p>
        </w:tc>
        <w:tc>
          <w:tcPr>
            <w:tcW w:w="542" w:type="pct"/>
            <w:vAlign w:val="top"/>
          </w:tcPr>
          <w:p w14:paraId="2DCFF1FD">
            <w:r>
              <w:rPr>
                <w:rFonts w:hint="eastAsia"/>
              </w:rPr>
              <w:t>数量</w:t>
            </w:r>
          </w:p>
        </w:tc>
        <w:tc>
          <w:tcPr>
            <w:tcW w:w="1180" w:type="pct"/>
            <w:vAlign w:val="center"/>
          </w:tcPr>
          <w:p w14:paraId="4FF0B933">
            <w:pPr>
              <w:pStyle w:val="15"/>
              <w:jc w:val="center"/>
            </w:pPr>
            <w:r>
              <w:t>投标</w:t>
            </w:r>
            <w:r>
              <w:rPr>
                <w:rFonts w:hint="eastAsia"/>
                <w:lang w:val="en-US" w:eastAsia="zh-CN"/>
              </w:rPr>
              <w:t>单</w:t>
            </w:r>
            <w:r>
              <w:t>价（元）</w:t>
            </w:r>
          </w:p>
        </w:tc>
        <w:tc>
          <w:tcPr>
            <w:tcW w:w="1169" w:type="pct"/>
            <w:vAlign w:val="center"/>
          </w:tcPr>
          <w:p w14:paraId="69860FE2">
            <w:pPr>
              <w:pStyle w:val="15"/>
              <w:jc w:val="center"/>
              <w:rPr>
                <w:rFonts w:hint="default" w:eastAsiaTheme="minorEastAsia"/>
                <w:lang w:val="en-US" w:eastAsia="zh-CN"/>
              </w:rPr>
            </w:pPr>
            <w:r>
              <w:t>投标</w:t>
            </w:r>
            <w:r>
              <w:rPr>
                <w:rFonts w:hint="eastAsia"/>
                <w:lang w:val="en-US" w:eastAsia="zh-CN"/>
              </w:rPr>
              <w:t>总</w:t>
            </w:r>
            <w:r>
              <w:t>价（元）</w:t>
            </w:r>
          </w:p>
        </w:tc>
      </w:tr>
      <w:tr w14:paraId="0E8FD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40F6BF3C">
            <w:pPr>
              <w:pStyle w:val="31"/>
              <w:widowControl w:val="0"/>
              <w:spacing w:after="0" w:line="240" w:lineRule="auto"/>
              <w:ind w:left="0" w:leftChars="0" w:right="0" w:rightChars="0" w:firstLine="420" w:firstLineChars="200"/>
              <w:jc w:val="both"/>
            </w:pPr>
            <w:r>
              <w:rPr>
                <w:rFonts w:hint="eastAsia" w:cs="宋体"/>
              </w:rPr>
              <w:t>1</w:t>
            </w:r>
          </w:p>
        </w:tc>
        <w:tc>
          <w:tcPr>
            <w:tcW w:w="1659" w:type="pct"/>
            <w:vAlign w:val="top"/>
          </w:tcPr>
          <w:p w14:paraId="79736E3F">
            <w:pPr>
              <w:pStyle w:val="31"/>
              <w:widowControl w:val="0"/>
              <w:spacing w:after="0" w:line="240" w:lineRule="auto"/>
              <w:ind w:left="0" w:leftChars="0" w:right="0" w:rightChars="0" w:firstLine="0" w:firstLineChars="0"/>
              <w:jc w:val="both"/>
            </w:pPr>
            <w:r>
              <w:rPr>
                <w:rFonts w:hint="eastAsia" w:cs="宋体"/>
              </w:rPr>
              <w:t>平面温度监测仪</w:t>
            </w:r>
          </w:p>
        </w:tc>
        <w:tc>
          <w:tcPr>
            <w:tcW w:w="542" w:type="pct"/>
            <w:vAlign w:val="top"/>
          </w:tcPr>
          <w:p w14:paraId="2BE0E63F">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79D0E5AD">
            <w:pPr>
              <w:jc w:val="center"/>
            </w:pPr>
          </w:p>
        </w:tc>
        <w:tc>
          <w:tcPr>
            <w:tcW w:w="1169" w:type="pct"/>
            <w:vAlign w:val="center"/>
          </w:tcPr>
          <w:p w14:paraId="4CE0786B">
            <w:pPr>
              <w:jc w:val="center"/>
            </w:pPr>
          </w:p>
        </w:tc>
      </w:tr>
      <w:tr w14:paraId="2F7CD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0CE5432F">
            <w:pPr>
              <w:pStyle w:val="31"/>
              <w:widowControl w:val="0"/>
              <w:spacing w:after="0" w:line="240" w:lineRule="auto"/>
              <w:ind w:left="0" w:leftChars="0" w:right="0" w:rightChars="0" w:firstLine="420" w:firstLineChars="200"/>
              <w:jc w:val="both"/>
            </w:pPr>
            <w:r>
              <w:rPr>
                <w:rFonts w:hint="eastAsia" w:cs="宋体"/>
              </w:rPr>
              <w:t>2</w:t>
            </w:r>
          </w:p>
        </w:tc>
        <w:tc>
          <w:tcPr>
            <w:tcW w:w="1659" w:type="pct"/>
            <w:vAlign w:val="top"/>
          </w:tcPr>
          <w:p w14:paraId="2779D5A7">
            <w:pPr>
              <w:pStyle w:val="31"/>
              <w:widowControl w:val="0"/>
              <w:spacing w:after="0" w:line="240" w:lineRule="auto"/>
              <w:ind w:left="0" w:leftChars="0" w:right="0" w:rightChars="0" w:firstLine="0" w:firstLineChars="0"/>
              <w:jc w:val="both"/>
            </w:pPr>
            <w:r>
              <w:rPr>
                <w:rFonts w:hint="eastAsia" w:cs="宋体"/>
              </w:rPr>
              <w:t>大型培养箱监测仪</w:t>
            </w:r>
          </w:p>
        </w:tc>
        <w:tc>
          <w:tcPr>
            <w:tcW w:w="542" w:type="pct"/>
            <w:vAlign w:val="top"/>
          </w:tcPr>
          <w:p w14:paraId="365EF152">
            <w:pPr>
              <w:pStyle w:val="31"/>
              <w:widowControl w:val="0"/>
              <w:spacing w:after="0" w:line="240" w:lineRule="auto"/>
              <w:ind w:left="0" w:leftChars="0" w:right="0" w:rightChars="0" w:firstLine="0" w:firstLineChars="0"/>
              <w:jc w:val="both"/>
            </w:pPr>
            <w:r>
              <w:rPr>
                <w:rFonts w:hint="eastAsia" w:cs="宋体"/>
              </w:rPr>
              <w:t>8套</w:t>
            </w:r>
          </w:p>
        </w:tc>
        <w:tc>
          <w:tcPr>
            <w:tcW w:w="1180" w:type="pct"/>
            <w:vAlign w:val="center"/>
          </w:tcPr>
          <w:p w14:paraId="222389B2">
            <w:pPr>
              <w:jc w:val="center"/>
            </w:pPr>
          </w:p>
        </w:tc>
        <w:tc>
          <w:tcPr>
            <w:tcW w:w="1169" w:type="pct"/>
            <w:vAlign w:val="center"/>
          </w:tcPr>
          <w:p w14:paraId="507B81AE">
            <w:pPr>
              <w:jc w:val="center"/>
            </w:pPr>
          </w:p>
        </w:tc>
      </w:tr>
      <w:tr w14:paraId="244A5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6D3905EB">
            <w:pPr>
              <w:pStyle w:val="31"/>
              <w:widowControl w:val="0"/>
              <w:spacing w:after="0" w:line="240" w:lineRule="auto"/>
              <w:ind w:left="0" w:leftChars="0" w:right="0" w:rightChars="0" w:firstLine="420" w:firstLineChars="200"/>
              <w:jc w:val="both"/>
            </w:pPr>
            <w:r>
              <w:rPr>
                <w:rFonts w:hint="eastAsia" w:cs="宋体"/>
              </w:rPr>
              <w:t>3</w:t>
            </w:r>
          </w:p>
        </w:tc>
        <w:tc>
          <w:tcPr>
            <w:tcW w:w="1659" w:type="pct"/>
            <w:vAlign w:val="top"/>
          </w:tcPr>
          <w:p w14:paraId="706745E4">
            <w:pPr>
              <w:pStyle w:val="31"/>
              <w:widowControl w:val="0"/>
              <w:spacing w:after="0" w:line="240" w:lineRule="auto"/>
              <w:ind w:left="0" w:leftChars="0" w:right="0" w:rightChars="0" w:firstLine="0" w:firstLineChars="0"/>
              <w:jc w:val="both"/>
            </w:pPr>
            <w:r>
              <w:rPr>
                <w:rFonts w:hint="eastAsia" w:cs="宋体"/>
              </w:rPr>
              <w:t>预混气浓度监测仪</w:t>
            </w:r>
          </w:p>
        </w:tc>
        <w:tc>
          <w:tcPr>
            <w:tcW w:w="542" w:type="pct"/>
            <w:vAlign w:val="top"/>
          </w:tcPr>
          <w:p w14:paraId="2A1B716A">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60888BF0">
            <w:pPr>
              <w:jc w:val="center"/>
            </w:pPr>
          </w:p>
        </w:tc>
        <w:tc>
          <w:tcPr>
            <w:tcW w:w="1169" w:type="pct"/>
            <w:vAlign w:val="center"/>
          </w:tcPr>
          <w:p w14:paraId="0963EE07">
            <w:pPr>
              <w:jc w:val="center"/>
            </w:pPr>
          </w:p>
        </w:tc>
      </w:tr>
      <w:tr w14:paraId="6117D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65B91C66">
            <w:pPr>
              <w:pStyle w:val="31"/>
              <w:widowControl w:val="0"/>
              <w:spacing w:after="0" w:line="240" w:lineRule="auto"/>
              <w:ind w:left="0" w:leftChars="0" w:right="0" w:rightChars="0" w:firstLine="420" w:firstLineChars="200"/>
              <w:jc w:val="both"/>
            </w:pPr>
            <w:r>
              <w:rPr>
                <w:rFonts w:hint="eastAsia" w:cs="宋体"/>
              </w:rPr>
              <w:t>4</w:t>
            </w:r>
          </w:p>
        </w:tc>
        <w:tc>
          <w:tcPr>
            <w:tcW w:w="1659" w:type="pct"/>
            <w:vAlign w:val="top"/>
          </w:tcPr>
          <w:p w14:paraId="55E1E1BB">
            <w:pPr>
              <w:pStyle w:val="31"/>
              <w:widowControl w:val="0"/>
              <w:spacing w:after="0" w:line="240" w:lineRule="auto"/>
              <w:ind w:left="0" w:leftChars="0" w:right="0" w:rightChars="0" w:firstLine="0" w:firstLineChars="0"/>
              <w:jc w:val="both"/>
            </w:pPr>
            <w:r>
              <w:rPr>
                <w:rFonts w:hint="eastAsia" w:cs="宋体"/>
              </w:rPr>
              <w:t>液氮罐智能指纹锁</w:t>
            </w:r>
          </w:p>
        </w:tc>
        <w:tc>
          <w:tcPr>
            <w:tcW w:w="542" w:type="pct"/>
            <w:vAlign w:val="top"/>
          </w:tcPr>
          <w:p w14:paraId="45EEBE64">
            <w:pPr>
              <w:pStyle w:val="31"/>
              <w:widowControl w:val="0"/>
              <w:spacing w:after="0" w:line="240" w:lineRule="auto"/>
              <w:ind w:left="0" w:leftChars="0" w:right="0" w:rightChars="0" w:firstLine="0" w:firstLineChars="0"/>
              <w:jc w:val="both"/>
            </w:pPr>
            <w:r>
              <w:rPr>
                <w:rFonts w:hint="eastAsia" w:cs="宋体"/>
              </w:rPr>
              <w:t>40套</w:t>
            </w:r>
          </w:p>
        </w:tc>
        <w:tc>
          <w:tcPr>
            <w:tcW w:w="1180" w:type="pct"/>
            <w:vAlign w:val="center"/>
          </w:tcPr>
          <w:p w14:paraId="5A2606E8">
            <w:pPr>
              <w:jc w:val="center"/>
            </w:pPr>
          </w:p>
        </w:tc>
        <w:tc>
          <w:tcPr>
            <w:tcW w:w="1169" w:type="pct"/>
            <w:vAlign w:val="center"/>
          </w:tcPr>
          <w:p w14:paraId="5EF0EE19">
            <w:pPr>
              <w:jc w:val="center"/>
            </w:pPr>
          </w:p>
        </w:tc>
      </w:tr>
      <w:tr w14:paraId="793F0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71AF3A8D">
            <w:pPr>
              <w:pStyle w:val="31"/>
              <w:widowControl w:val="0"/>
              <w:spacing w:after="0" w:line="240" w:lineRule="auto"/>
              <w:ind w:left="0" w:leftChars="0" w:right="0" w:rightChars="0" w:firstLine="420" w:firstLineChars="200"/>
              <w:jc w:val="both"/>
            </w:pPr>
            <w:r>
              <w:rPr>
                <w:rFonts w:hint="eastAsia" w:cs="宋体"/>
              </w:rPr>
              <w:t>5</w:t>
            </w:r>
          </w:p>
        </w:tc>
        <w:tc>
          <w:tcPr>
            <w:tcW w:w="1659" w:type="pct"/>
            <w:vAlign w:val="top"/>
          </w:tcPr>
          <w:p w14:paraId="500264CB">
            <w:pPr>
              <w:pStyle w:val="31"/>
              <w:widowControl w:val="0"/>
              <w:spacing w:after="0" w:line="240" w:lineRule="auto"/>
              <w:ind w:left="0" w:leftChars="0" w:right="0" w:rightChars="0" w:firstLine="0" w:firstLineChars="0"/>
              <w:jc w:val="both"/>
            </w:pPr>
            <w:r>
              <w:rPr>
                <w:rFonts w:hint="eastAsia" w:cs="宋体"/>
              </w:rPr>
              <w:t>环境质量监测仪</w:t>
            </w:r>
          </w:p>
        </w:tc>
        <w:tc>
          <w:tcPr>
            <w:tcW w:w="542" w:type="pct"/>
            <w:vAlign w:val="top"/>
          </w:tcPr>
          <w:p w14:paraId="6A15A270">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6691D2D1">
            <w:pPr>
              <w:jc w:val="center"/>
            </w:pPr>
          </w:p>
        </w:tc>
        <w:tc>
          <w:tcPr>
            <w:tcW w:w="1169" w:type="pct"/>
            <w:vAlign w:val="center"/>
          </w:tcPr>
          <w:p w14:paraId="7CE6624B">
            <w:pPr>
              <w:jc w:val="center"/>
            </w:pPr>
          </w:p>
        </w:tc>
      </w:tr>
      <w:tr w14:paraId="1F53C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4FDE9DC9">
            <w:pPr>
              <w:pStyle w:val="31"/>
              <w:widowControl w:val="0"/>
              <w:spacing w:after="0" w:line="240" w:lineRule="auto"/>
              <w:ind w:left="0" w:leftChars="0" w:right="0" w:rightChars="0" w:firstLine="420" w:firstLineChars="200"/>
              <w:jc w:val="both"/>
            </w:pPr>
            <w:r>
              <w:rPr>
                <w:rFonts w:hint="eastAsia" w:cs="宋体"/>
              </w:rPr>
              <w:t>6</w:t>
            </w:r>
          </w:p>
        </w:tc>
        <w:tc>
          <w:tcPr>
            <w:tcW w:w="1659" w:type="pct"/>
            <w:vAlign w:val="top"/>
          </w:tcPr>
          <w:p w14:paraId="13126E59">
            <w:pPr>
              <w:pStyle w:val="31"/>
              <w:widowControl w:val="0"/>
              <w:spacing w:after="0" w:line="240" w:lineRule="auto"/>
              <w:ind w:left="0" w:leftChars="0" w:right="0" w:rightChars="0" w:firstLine="0" w:firstLineChars="0"/>
              <w:jc w:val="both"/>
            </w:pPr>
            <w:r>
              <w:rPr>
                <w:rFonts w:hint="eastAsia" w:cs="宋体"/>
              </w:rPr>
              <w:t>氧气监测仪</w:t>
            </w:r>
          </w:p>
        </w:tc>
        <w:tc>
          <w:tcPr>
            <w:tcW w:w="542" w:type="pct"/>
            <w:vAlign w:val="top"/>
          </w:tcPr>
          <w:p w14:paraId="743C0C90">
            <w:pPr>
              <w:pStyle w:val="31"/>
              <w:widowControl w:val="0"/>
              <w:spacing w:after="0" w:line="240" w:lineRule="auto"/>
              <w:ind w:left="0" w:leftChars="0" w:right="0" w:rightChars="0" w:firstLine="0" w:firstLineChars="0"/>
              <w:jc w:val="both"/>
            </w:pPr>
            <w:r>
              <w:rPr>
                <w:rFonts w:hint="eastAsia" w:cs="宋体"/>
              </w:rPr>
              <w:t>2套</w:t>
            </w:r>
          </w:p>
        </w:tc>
        <w:tc>
          <w:tcPr>
            <w:tcW w:w="1180" w:type="pct"/>
            <w:vAlign w:val="center"/>
          </w:tcPr>
          <w:p w14:paraId="27942A77">
            <w:pPr>
              <w:jc w:val="center"/>
            </w:pPr>
          </w:p>
        </w:tc>
        <w:tc>
          <w:tcPr>
            <w:tcW w:w="1169" w:type="pct"/>
            <w:vAlign w:val="center"/>
          </w:tcPr>
          <w:p w14:paraId="2D6CE95D">
            <w:pPr>
              <w:jc w:val="center"/>
            </w:pPr>
          </w:p>
        </w:tc>
      </w:tr>
      <w:tr w14:paraId="22626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08279C78">
            <w:pPr>
              <w:pStyle w:val="31"/>
              <w:widowControl w:val="0"/>
              <w:spacing w:after="0" w:line="240" w:lineRule="auto"/>
              <w:ind w:left="0" w:leftChars="0" w:right="0" w:rightChars="0" w:firstLine="420" w:firstLineChars="200"/>
              <w:jc w:val="both"/>
            </w:pPr>
            <w:r>
              <w:rPr>
                <w:rFonts w:hint="eastAsia" w:cs="宋体"/>
              </w:rPr>
              <w:t>7</w:t>
            </w:r>
          </w:p>
        </w:tc>
        <w:tc>
          <w:tcPr>
            <w:tcW w:w="1659" w:type="pct"/>
            <w:vAlign w:val="top"/>
          </w:tcPr>
          <w:p w14:paraId="2134DC05">
            <w:pPr>
              <w:pStyle w:val="31"/>
              <w:widowControl w:val="0"/>
              <w:spacing w:after="0" w:line="240" w:lineRule="auto"/>
              <w:ind w:left="0" w:leftChars="0" w:right="0" w:rightChars="0" w:firstLine="0" w:firstLineChars="0"/>
              <w:jc w:val="both"/>
            </w:pPr>
            <w:r>
              <w:rPr>
                <w:rFonts w:hint="eastAsia" w:cs="宋体"/>
              </w:rPr>
              <w:t>冰箱监测仪</w:t>
            </w:r>
          </w:p>
        </w:tc>
        <w:tc>
          <w:tcPr>
            <w:tcW w:w="542" w:type="pct"/>
            <w:vAlign w:val="top"/>
          </w:tcPr>
          <w:p w14:paraId="54AED156">
            <w:pPr>
              <w:pStyle w:val="31"/>
              <w:widowControl w:val="0"/>
              <w:spacing w:after="0" w:line="240" w:lineRule="auto"/>
              <w:ind w:left="0" w:leftChars="0" w:right="0" w:rightChars="0" w:firstLine="0" w:firstLineChars="0"/>
              <w:jc w:val="both"/>
            </w:pPr>
            <w:r>
              <w:rPr>
                <w:rFonts w:hint="eastAsia" w:cs="宋体"/>
              </w:rPr>
              <w:t>2套</w:t>
            </w:r>
          </w:p>
        </w:tc>
        <w:tc>
          <w:tcPr>
            <w:tcW w:w="1180" w:type="pct"/>
            <w:vAlign w:val="center"/>
          </w:tcPr>
          <w:p w14:paraId="46C0B1E5">
            <w:pPr>
              <w:jc w:val="center"/>
            </w:pPr>
          </w:p>
        </w:tc>
        <w:tc>
          <w:tcPr>
            <w:tcW w:w="1169" w:type="pct"/>
            <w:vAlign w:val="center"/>
          </w:tcPr>
          <w:p w14:paraId="0217A13F">
            <w:pPr>
              <w:jc w:val="center"/>
            </w:pPr>
          </w:p>
        </w:tc>
      </w:tr>
      <w:tr w14:paraId="4D120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9" w:type="pct"/>
            <w:vAlign w:val="top"/>
          </w:tcPr>
          <w:p w14:paraId="165FCC10">
            <w:pPr>
              <w:pStyle w:val="31"/>
              <w:widowControl w:val="0"/>
              <w:spacing w:after="0" w:line="240" w:lineRule="auto"/>
              <w:ind w:left="0" w:leftChars="0" w:right="0" w:rightChars="0" w:firstLine="420" w:firstLineChars="200"/>
              <w:jc w:val="both"/>
            </w:pPr>
            <w:r>
              <w:rPr>
                <w:rFonts w:hint="eastAsia" w:cs="宋体"/>
              </w:rPr>
              <w:t>8</w:t>
            </w:r>
          </w:p>
        </w:tc>
        <w:tc>
          <w:tcPr>
            <w:tcW w:w="1659" w:type="pct"/>
            <w:vAlign w:val="top"/>
          </w:tcPr>
          <w:p w14:paraId="71F0E31C">
            <w:pPr>
              <w:pStyle w:val="31"/>
              <w:widowControl w:val="0"/>
              <w:spacing w:after="0" w:line="240" w:lineRule="auto"/>
              <w:ind w:left="0" w:leftChars="0" w:right="0" w:rightChars="0" w:firstLine="0" w:firstLineChars="0"/>
              <w:jc w:val="both"/>
            </w:pPr>
            <w:r>
              <w:rPr>
                <w:rFonts w:hint="eastAsia" w:cs="宋体"/>
              </w:rPr>
              <w:t>微滴温度监测仪</w:t>
            </w:r>
          </w:p>
        </w:tc>
        <w:tc>
          <w:tcPr>
            <w:tcW w:w="542" w:type="pct"/>
            <w:vAlign w:val="top"/>
          </w:tcPr>
          <w:p w14:paraId="2C2C21B0">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335FFBEC">
            <w:pPr>
              <w:jc w:val="center"/>
            </w:pPr>
          </w:p>
        </w:tc>
        <w:tc>
          <w:tcPr>
            <w:tcW w:w="1169" w:type="pct"/>
            <w:vAlign w:val="center"/>
          </w:tcPr>
          <w:p w14:paraId="6E2A6EA4">
            <w:pPr>
              <w:jc w:val="center"/>
            </w:pPr>
          </w:p>
        </w:tc>
      </w:tr>
      <w:tr w14:paraId="28220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9" w:type="pct"/>
            <w:vAlign w:val="top"/>
          </w:tcPr>
          <w:p w14:paraId="42094F97">
            <w:pPr>
              <w:pStyle w:val="31"/>
              <w:widowControl w:val="0"/>
              <w:spacing w:after="0" w:line="240" w:lineRule="auto"/>
              <w:ind w:left="0" w:leftChars="0" w:right="0" w:rightChars="0" w:firstLine="420" w:firstLineChars="200"/>
              <w:jc w:val="both"/>
            </w:pPr>
            <w:r>
              <w:rPr>
                <w:rFonts w:hint="eastAsia" w:cs="宋体"/>
              </w:rPr>
              <w:t>9</w:t>
            </w:r>
          </w:p>
        </w:tc>
        <w:tc>
          <w:tcPr>
            <w:tcW w:w="1659" w:type="pct"/>
            <w:vAlign w:val="top"/>
          </w:tcPr>
          <w:p w14:paraId="3503D74F">
            <w:pPr>
              <w:pStyle w:val="31"/>
              <w:widowControl w:val="0"/>
              <w:spacing w:after="0" w:line="240" w:lineRule="auto"/>
              <w:ind w:left="0" w:leftChars="0" w:right="0" w:rightChars="0" w:firstLine="0" w:firstLineChars="0"/>
              <w:jc w:val="both"/>
            </w:pPr>
            <w:r>
              <w:rPr>
                <w:rFonts w:hint="eastAsia" w:cs="宋体"/>
              </w:rPr>
              <w:t>监控平台</w:t>
            </w:r>
          </w:p>
        </w:tc>
        <w:tc>
          <w:tcPr>
            <w:tcW w:w="542" w:type="pct"/>
            <w:vAlign w:val="top"/>
          </w:tcPr>
          <w:p w14:paraId="49B6AF01">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72E9BEE4">
            <w:pPr>
              <w:jc w:val="center"/>
            </w:pPr>
          </w:p>
        </w:tc>
        <w:tc>
          <w:tcPr>
            <w:tcW w:w="1169" w:type="pct"/>
            <w:vAlign w:val="center"/>
          </w:tcPr>
          <w:p w14:paraId="4690849C">
            <w:pPr>
              <w:jc w:val="center"/>
            </w:pPr>
          </w:p>
        </w:tc>
      </w:tr>
      <w:tr w14:paraId="6C3B7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3E78FDC8">
            <w:pPr>
              <w:pStyle w:val="31"/>
              <w:widowControl w:val="0"/>
              <w:spacing w:after="0" w:line="240" w:lineRule="auto"/>
              <w:ind w:left="0" w:leftChars="0" w:right="0" w:rightChars="0" w:firstLine="420" w:firstLineChars="200"/>
              <w:jc w:val="both"/>
            </w:pPr>
            <w:r>
              <w:rPr>
                <w:rFonts w:hint="eastAsia" w:cs="宋体"/>
              </w:rPr>
              <w:t>10</w:t>
            </w:r>
          </w:p>
        </w:tc>
        <w:tc>
          <w:tcPr>
            <w:tcW w:w="1659" w:type="pct"/>
            <w:vAlign w:val="top"/>
          </w:tcPr>
          <w:p w14:paraId="029C4E86">
            <w:pPr>
              <w:pStyle w:val="31"/>
              <w:widowControl w:val="0"/>
              <w:spacing w:after="0" w:line="240" w:lineRule="auto"/>
              <w:ind w:left="0" w:leftChars="0" w:right="0" w:rightChars="0" w:firstLine="0" w:firstLineChars="0"/>
              <w:jc w:val="both"/>
            </w:pPr>
            <w:r>
              <w:rPr>
                <w:rFonts w:hint="eastAsia" w:cs="宋体"/>
              </w:rPr>
              <w:t>核对平台</w:t>
            </w:r>
          </w:p>
        </w:tc>
        <w:tc>
          <w:tcPr>
            <w:tcW w:w="542" w:type="pct"/>
            <w:vAlign w:val="top"/>
          </w:tcPr>
          <w:p w14:paraId="0A3A87B0">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7D548F2A">
            <w:pPr>
              <w:jc w:val="center"/>
            </w:pPr>
          </w:p>
        </w:tc>
        <w:tc>
          <w:tcPr>
            <w:tcW w:w="1169" w:type="pct"/>
            <w:vAlign w:val="center"/>
          </w:tcPr>
          <w:p w14:paraId="7A7EB7E4">
            <w:pPr>
              <w:jc w:val="center"/>
            </w:pPr>
          </w:p>
        </w:tc>
      </w:tr>
      <w:tr w14:paraId="087FF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3CB17648">
            <w:pPr>
              <w:pStyle w:val="31"/>
              <w:widowControl w:val="0"/>
              <w:spacing w:after="0" w:line="240" w:lineRule="auto"/>
              <w:ind w:left="0" w:leftChars="0" w:right="0" w:rightChars="0" w:firstLine="420" w:firstLineChars="200"/>
              <w:jc w:val="both"/>
            </w:pPr>
            <w:r>
              <w:rPr>
                <w:rFonts w:hint="eastAsia" w:cs="宋体"/>
              </w:rPr>
              <w:t>11</w:t>
            </w:r>
          </w:p>
        </w:tc>
        <w:tc>
          <w:tcPr>
            <w:tcW w:w="1659" w:type="pct"/>
            <w:vAlign w:val="top"/>
          </w:tcPr>
          <w:p w14:paraId="17A2FEE7">
            <w:pPr>
              <w:pStyle w:val="31"/>
              <w:widowControl w:val="0"/>
              <w:spacing w:after="0" w:line="240" w:lineRule="auto"/>
              <w:ind w:left="0" w:leftChars="0" w:right="0" w:rightChars="0" w:firstLine="0" w:firstLineChars="0"/>
              <w:jc w:val="both"/>
            </w:pPr>
            <w:r>
              <w:rPr>
                <w:rFonts w:hint="eastAsia" w:cs="宋体"/>
              </w:rPr>
              <w:t>数据发送接收装置</w:t>
            </w:r>
          </w:p>
        </w:tc>
        <w:tc>
          <w:tcPr>
            <w:tcW w:w="542" w:type="pct"/>
            <w:vAlign w:val="top"/>
          </w:tcPr>
          <w:p w14:paraId="3F7A5564">
            <w:pPr>
              <w:pStyle w:val="31"/>
              <w:widowControl w:val="0"/>
              <w:spacing w:after="0" w:line="240" w:lineRule="auto"/>
              <w:ind w:left="0" w:leftChars="0" w:right="0" w:rightChars="0" w:firstLine="0" w:firstLineChars="0"/>
              <w:jc w:val="both"/>
            </w:pPr>
            <w:r>
              <w:rPr>
                <w:rFonts w:hint="eastAsia" w:cs="宋体"/>
              </w:rPr>
              <w:t>2套</w:t>
            </w:r>
          </w:p>
        </w:tc>
        <w:tc>
          <w:tcPr>
            <w:tcW w:w="1180" w:type="pct"/>
            <w:vAlign w:val="center"/>
          </w:tcPr>
          <w:p w14:paraId="49D8340B">
            <w:pPr>
              <w:jc w:val="center"/>
            </w:pPr>
          </w:p>
        </w:tc>
        <w:tc>
          <w:tcPr>
            <w:tcW w:w="1169" w:type="pct"/>
            <w:vAlign w:val="center"/>
          </w:tcPr>
          <w:p w14:paraId="55584D7D">
            <w:pPr>
              <w:jc w:val="center"/>
            </w:pPr>
          </w:p>
        </w:tc>
      </w:tr>
      <w:tr w14:paraId="3C508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9" w:type="pct"/>
            <w:vAlign w:val="top"/>
          </w:tcPr>
          <w:p w14:paraId="1CF501E9">
            <w:pPr>
              <w:pStyle w:val="31"/>
              <w:widowControl w:val="0"/>
              <w:spacing w:after="0" w:line="240" w:lineRule="auto"/>
              <w:ind w:left="0" w:leftChars="0" w:right="0" w:rightChars="0" w:firstLine="420" w:firstLineChars="200"/>
              <w:jc w:val="both"/>
            </w:pPr>
            <w:r>
              <w:rPr>
                <w:rFonts w:hint="eastAsia" w:cs="宋体"/>
              </w:rPr>
              <w:t>12</w:t>
            </w:r>
          </w:p>
        </w:tc>
        <w:tc>
          <w:tcPr>
            <w:tcW w:w="1659" w:type="pct"/>
            <w:vAlign w:val="top"/>
          </w:tcPr>
          <w:p w14:paraId="2AE7CDA2">
            <w:pPr>
              <w:pStyle w:val="31"/>
              <w:widowControl w:val="0"/>
              <w:spacing w:after="0" w:line="240" w:lineRule="auto"/>
              <w:ind w:left="0" w:leftChars="0" w:right="0" w:rightChars="0" w:firstLine="0" w:firstLineChars="0"/>
              <w:jc w:val="both"/>
            </w:pPr>
            <w:r>
              <w:rPr>
                <w:rFonts w:hint="eastAsia" w:cs="宋体"/>
              </w:rPr>
              <w:t>RFID信息写入仪</w:t>
            </w:r>
          </w:p>
        </w:tc>
        <w:tc>
          <w:tcPr>
            <w:tcW w:w="542" w:type="pct"/>
            <w:vAlign w:val="top"/>
          </w:tcPr>
          <w:p w14:paraId="4D701A43">
            <w:pPr>
              <w:pStyle w:val="31"/>
              <w:widowControl w:val="0"/>
              <w:spacing w:after="0" w:line="240" w:lineRule="auto"/>
              <w:ind w:left="0" w:leftChars="0" w:right="0" w:rightChars="0" w:firstLine="0" w:firstLineChars="0"/>
              <w:jc w:val="both"/>
            </w:pPr>
            <w:r>
              <w:rPr>
                <w:rFonts w:hint="eastAsia" w:cs="宋体"/>
              </w:rPr>
              <w:t>2台</w:t>
            </w:r>
          </w:p>
        </w:tc>
        <w:tc>
          <w:tcPr>
            <w:tcW w:w="1180" w:type="pct"/>
            <w:vAlign w:val="center"/>
          </w:tcPr>
          <w:p w14:paraId="590421DB">
            <w:pPr>
              <w:jc w:val="center"/>
            </w:pPr>
          </w:p>
        </w:tc>
        <w:tc>
          <w:tcPr>
            <w:tcW w:w="1169" w:type="pct"/>
            <w:vAlign w:val="center"/>
          </w:tcPr>
          <w:p w14:paraId="0E5B0AC4">
            <w:pPr>
              <w:jc w:val="center"/>
            </w:pPr>
          </w:p>
        </w:tc>
      </w:tr>
      <w:tr w14:paraId="0D04B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7B80BBA0">
            <w:pPr>
              <w:pStyle w:val="31"/>
              <w:widowControl w:val="0"/>
              <w:spacing w:after="0" w:line="240" w:lineRule="auto"/>
              <w:ind w:left="0" w:leftChars="0" w:right="0" w:rightChars="0" w:firstLine="420" w:firstLineChars="200"/>
              <w:jc w:val="both"/>
            </w:pPr>
            <w:r>
              <w:rPr>
                <w:rFonts w:hint="eastAsia" w:cs="宋体"/>
              </w:rPr>
              <w:t>13</w:t>
            </w:r>
          </w:p>
        </w:tc>
        <w:tc>
          <w:tcPr>
            <w:tcW w:w="1659" w:type="pct"/>
            <w:vAlign w:val="top"/>
          </w:tcPr>
          <w:p w14:paraId="2C6F041C">
            <w:pPr>
              <w:pStyle w:val="31"/>
              <w:widowControl w:val="0"/>
              <w:spacing w:after="0" w:line="240" w:lineRule="auto"/>
              <w:ind w:left="0" w:leftChars="0" w:right="0" w:rightChars="0" w:firstLine="0" w:firstLineChars="0"/>
              <w:jc w:val="both"/>
            </w:pPr>
            <w:r>
              <w:rPr>
                <w:rFonts w:hint="eastAsia" w:cs="宋体"/>
              </w:rPr>
              <w:t>RFID中功率读卡器</w:t>
            </w:r>
          </w:p>
        </w:tc>
        <w:tc>
          <w:tcPr>
            <w:tcW w:w="542" w:type="pct"/>
            <w:vAlign w:val="top"/>
          </w:tcPr>
          <w:p w14:paraId="70A68865">
            <w:pPr>
              <w:pStyle w:val="31"/>
              <w:widowControl w:val="0"/>
              <w:spacing w:after="0" w:line="240" w:lineRule="auto"/>
              <w:ind w:left="0" w:leftChars="0" w:right="0" w:rightChars="0" w:firstLine="0" w:firstLineChars="0"/>
              <w:jc w:val="both"/>
            </w:pPr>
            <w:r>
              <w:rPr>
                <w:rFonts w:hint="eastAsia" w:cs="宋体"/>
              </w:rPr>
              <w:t>9套</w:t>
            </w:r>
          </w:p>
        </w:tc>
        <w:tc>
          <w:tcPr>
            <w:tcW w:w="1180" w:type="pct"/>
            <w:vAlign w:val="center"/>
          </w:tcPr>
          <w:p w14:paraId="7E361D4B">
            <w:pPr>
              <w:jc w:val="center"/>
            </w:pPr>
          </w:p>
        </w:tc>
        <w:tc>
          <w:tcPr>
            <w:tcW w:w="1169" w:type="pct"/>
            <w:vAlign w:val="center"/>
          </w:tcPr>
          <w:p w14:paraId="67C15AFE">
            <w:pPr>
              <w:jc w:val="center"/>
            </w:pPr>
          </w:p>
        </w:tc>
      </w:tr>
      <w:tr w14:paraId="194FF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9" w:type="pct"/>
            <w:vAlign w:val="top"/>
          </w:tcPr>
          <w:p w14:paraId="02C62C4C">
            <w:pPr>
              <w:pStyle w:val="31"/>
              <w:widowControl w:val="0"/>
              <w:spacing w:after="0" w:line="240" w:lineRule="auto"/>
              <w:ind w:left="0" w:leftChars="0" w:right="0" w:rightChars="0" w:firstLine="420" w:firstLineChars="200"/>
              <w:jc w:val="both"/>
            </w:pPr>
            <w:r>
              <w:rPr>
                <w:rFonts w:hint="eastAsia" w:cs="宋体"/>
              </w:rPr>
              <w:t>14</w:t>
            </w:r>
          </w:p>
        </w:tc>
        <w:tc>
          <w:tcPr>
            <w:tcW w:w="1659" w:type="pct"/>
            <w:vAlign w:val="top"/>
          </w:tcPr>
          <w:p w14:paraId="19D04FAB">
            <w:pPr>
              <w:pStyle w:val="31"/>
              <w:widowControl w:val="0"/>
              <w:spacing w:after="0" w:line="240" w:lineRule="auto"/>
              <w:ind w:left="0" w:leftChars="0" w:right="0" w:rightChars="0" w:firstLine="0" w:firstLineChars="0"/>
              <w:jc w:val="both"/>
            </w:pPr>
            <w:r>
              <w:rPr>
                <w:rFonts w:hint="eastAsia" w:cs="宋体"/>
              </w:rPr>
              <w:t>RFID桌面读卡器</w:t>
            </w:r>
          </w:p>
        </w:tc>
        <w:tc>
          <w:tcPr>
            <w:tcW w:w="542" w:type="pct"/>
            <w:vAlign w:val="top"/>
          </w:tcPr>
          <w:p w14:paraId="603C356C">
            <w:pPr>
              <w:pStyle w:val="31"/>
              <w:widowControl w:val="0"/>
              <w:spacing w:after="0" w:line="240" w:lineRule="auto"/>
              <w:ind w:left="0" w:leftChars="0" w:right="0" w:rightChars="0" w:firstLine="0" w:firstLineChars="0"/>
              <w:jc w:val="both"/>
            </w:pPr>
            <w:r>
              <w:rPr>
                <w:rFonts w:hint="eastAsia" w:cs="宋体"/>
              </w:rPr>
              <w:t>3套</w:t>
            </w:r>
          </w:p>
        </w:tc>
        <w:tc>
          <w:tcPr>
            <w:tcW w:w="1180" w:type="pct"/>
            <w:vAlign w:val="center"/>
          </w:tcPr>
          <w:p w14:paraId="1684454F">
            <w:pPr>
              <w:jc w:val="center"/>
            </w:pPr>
          </w:p>
        </w:tc>
        <w:tc>
          <w:tcPr>
            <w:tcW w:w="1169" w:type="pct"/>
            <w:vAlign w:val="center"/>
          </w:tcPr>
          <w:p w14:paraId="57287C4E">
            <w:pPr>
              <w:jc w:val="center"/>
            </w:pPr>
          </w:p>
        </w:tc>
      </w:tr>
      <w:tr w14:paraId="02601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4C7591F8">
            <w:pPr>
              <w:pStyle w:val="31"/>
              <w:widowControl w:val="0"/>
              <w:spacing w:after="0" w:line="240" w:lineRule="auto"/>
              <w:ind w:left="0" w:leftChars="0" w:right="0" w:rightChars="0" w:firstLine="420" w:firstLineChars="200"/>
              <w:jc w:val="both"/>
            </w:pPr>
            <w:r>
              <w:rPr>
                <w:rFonts w:hint="eastAsia" w:cs="宋体"/>
              </w:rPr>
              <w:t>15</w:t>
            </w:r>
          </w:p>
        </w:tc>
        <w:tc>
          <w:tcPr>
            <w:tcW w:w="1659" w:type="pct"/>
            <w:vAlign w:val="top"/>
          </w:tcPr>
          <w:p w14:paraId="6BED7EAB">
            <w:pPr>
              <w:pStyle w:val="31"/>
              <w:widowControl w:val="0"/>
              <w:spacing w:after="0" w:line="240" w:lineRule="auto"/>
              <w:ind w:left="0" w:leftChars="0" w:right="0" w:rightChars="0" w:firstLine="0" w:firstLineChars="0"/>
              <w:jc w:val="both"/>
            </w:pPr>
            <w:r>
              <w:rPr>
                <w:rFonts w:hint="eastAsia" w:cs="宋体"/>
              </w:rPr>
              <w:t>凹形天线</w:t>
            </w:r>
          </w:p>
        </w:tc>
        <w:tc>
          <w:tcPr>
            <w:tcW w:w="542" w:type="pct"/>
            <w:vAlign w:val="top"/>
          </w:tcPr>
          <w:p w14:paraId="3FB96426">
            <w:pPr>
              <w:pStyle w:val="31"/>
              <w:widowControl w:val="0"/>
              <w:spacing w:after="0" w:line="240" w:lineRule="auto"/>
              <w:ind w:left="0" w:leftChars="0" w:right="0" w:rightChars="0" w:firstLine="0" w:firstLineChars="0"/>
              <w:jc w:val="both"/>
            </w:pPr>
            <w:r>
              <w:rPr>
                <w:rFonts w:hint="eastAsia" w:cs="宋体"/>
              </w:rPr>
              <w:t>5套</w:t>
            </w:r>
          </w:p>
        </w:tc>
        <w:tc>
          <w:tcPr>
            <w:tcW w:w="1180" w:type="pct"/>
            <w:vAlign w:val="center"/>
          </w:tcPr>
          <w:p w14:paraId="0F885EB2">
            <w:pPr>
              <w:jc w:val="center"/>
            </w:pPr>
          </w:p>
        </w:tc>
        <w:tc>
          <w:tcPr>
            <w:tcW w:w="1169" w:type="pct"/>
            <w:vAlign w:val="center"/>
          </w:tcPr>
          <w:p w14:paraId="6EF06CCD">
            <w:pPr>
              <w:jc w:val="center"/>
            </w:pPr>
          </w:p>
        </w:tc>
      </w:tr>
      <w:tr w14:paraId="177D5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171AFE0C">
            <w:pPr>
              <w:pStyle w:val="31"/>
              <w:widowControl w:val="0"/>
              <w:spacing w:after="0" w:line="240" w:lineRule="auto"/>
              <w:ind w:left="0" w:leftChars="0" w:right="0" w:rightChars="0" w:firstLine="420" w:firstLineChars="200"/>
              <w:jc w:val="both"/>
            </w:pPr>
            <w:r>
              <w:rPr>
                <w:rFonts w:hint="eastAsia" w:cs="宋体"/>
              </w:rPr>
              <w:t>16</w:t>
            </w:r>
          </w:p>
        </w:tc>
        <w:tc>
          <w:tcPr>
            <w:tcW w:w="1659" w:type="pct"/>
            <w:vAlign w:val="top"/>
          </w:tcPr>
          <w:p w14:paraId="45B843B4">
            <w:pPr>
              <w:pStyle w:val="31"/>
              <w:widowControl w:val="0"/>
              <w:spacing w:after="0" w:line="240" w:lineRule="auto"/>
              <w:ind w:left="0" w:leftChars="0" w:right="0" w:rightChars="0" w:firstLine="0" w:firstLineChars="0"/>
              <w:jc w:val="both"/>
            </w:pPr>
            <w:r>
              <w:rPr>
                <w:rFonts w:hint="eastAsia" w:cs="宋体"/>
              </w:rPr>
              <w:t>三面天线</w:t>
            </w:r>
          </w:p>
        </w:tc>
        <w:tc>
          <w:tcPr>
            <w:tcW w:w="542" w:type="pct"/>
            <w:vAlign w:val="top"/>
          </w:tcPr>
          <w:p w14:paraId="234313B3">
            <w:pPr>
              <w:pStyle w:val="31"/>
              <w:widowControl w:val="0"/>
              <w:spacing w:after="0" w:line="240" w:lineRule="auto"/>
              <w:ind w:left="0" w:leftChars="0" w:right="0" w:rightChars="0" w:firstLine="0" w:firstLineChars="0"/>
              <w:jc w:val="both"/>
            </w:pPr>
            <w:r>
              <w:rPr>
                <w:rFonts w:hint="eastAsia" w:cs="宋体"/>
              </w:rPr>
              <w:t>4台</w:t>
            </w:r>
          </w:p>
        </w:tc>
        <w:tc>
          <w:tcPr>
            <w:tcW w:w="1180" w:type="pct"/>
            <w:vAlign w:val="center"/>
          </w:tcPr>
          <w:p w14:paraId="7455836F">
            <w:pPr>
              <w:jc w:val="center"/>
            </w:pPr>
          </w:p>
        </w:tc>
        <w:tc>
          <w:tcPr>
            <w:tcW w:w="1169" w:type="pct"/>
            <w:vAlign w:val="center"/>
          </w:tcPr>
          <w:p w14:paraId="79E17D9F">
            <w:pPr>
              <w:jc w:val="center"/>
            </w:pPr>
          </w:p>
        </w:tc>
      </w:tr>
      <w:tr w14:paraId="54586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62317572">
            <w:pPr>
              <w:pStyle w:val="31"/>
              <w:widowControl w:val="0"/>
              <w:spacing w:after="0" w:line="240" w:lineRule="auto"/>
              <w:ind w:left="0" w:leftChars="0" w:right="0" w:rightChars="0" w:firstLine="420" w:firstLineChars="200"/>
              <w:jc w:val="both"/>
            </w:pPr>
            <w:r>
              <w:rPr>
                <w:rFonts w:hint="eastAsia" w:cs="宋体"/>
              </w:rPr>
              <w:t>17</w:t>
            </w:r>
          </w:p>
        </w:tc>
        <w:tc>
          <w:tcPr>
            <w:tcW w:w="1659" w:type="pct"/>
            <w:vAlign w:val="top"/>
          </w:tcPr>
          <w:p w14:paraId="6720B080">
            <w:pPr>
              <w:pStyle w:val="31"/>
              <w:widowControl w:val="0"/>
              <w:spacing w:after="0" w:line="240" w:lineRule="auto"/>
              <w:ind w:left="0" w:leftChars="0" w:right="0" w:rightChars="0" w:firstLine="0" w:firstLineChars="0"/>
              <w:jc w:val="both"/>
            </w:pPr>
            <w:r>
              <w:rPr>
                <w:rFonts w:hint="eastAsia" w:cs="宋体"/>
              </w:rPr>
              <w:t>四面天线</w:t>
            </w:r>
          </w:p>
        </w:tc>
        <w:tc>
          <w:tcPr>
            <w:tcW w:w="542" w:type="pct"/>
            <w:vAlign w:val="top"/>
          </w:tcPr>
          <w:p w14:paraId="41994D3F">
            <w:pPr>
              <w:pStyle w:val="31"/>
              <w:widowControl w:val="0"/>
              <w:spacing w:after="0" w:line="240" w:lineRule="auto"/>
              <w:ind w:left="0" w:leftChars="0" w:right="0" w:rightChars="0" w:firstLine="0" w:firstLineChars="0"/>
              <w:jc w:val="both"/>
            </w:pPr>
            <w:r>
              <w:rPr>
                <w:rFonts w:hint="eastAsia" w:cs="宋体"/>
              </w:rPr>
              <w:t>4台</w:t>
            </w:r>
          </w:p>
        </w:tc>
        <w:tc>
          <w:tcPr>
            <w:tcW w:w="1180" w:type="pct"/>
            <w:vAlign w:val="center"/>
          </w:tcPr>
          <w:p w14:paraId="20CEBA6B">
            <w:pPr>
              <w:jc w:val="center"/>
            </w:pPr>
          </w:p>
        </w:tc>
        <w:tc>
          <w:tcPr>
            <w:tcW w:w="1169" w:type="pct"/>
            <w:vAlign w:val="center"/>
          </w:tcPr>
          <w:p w14:paraId="5DF0EDAF">
            <w:pPr>
              <w:jc w:val="center"/>
            </w:pPr>
          </w:p>
        </w:tc>
      </w:tr>
      <w:tr w14:paraId="32A5E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72E68E68">
            <w:pPr>
              <w:pStyle w:val="31"/>
              <w:widowControl w:val="0"/>
              <w:spacing w:after="0" w:line="240" w:lineRule="auto"/>
              <w:ind w:left="0" w:leftChars="0" w:right="0" w:rightChars="0" w:firstLine="420" w:firstLineChars="200"/>
              <w:jc w:val="both"/>
            </w:pPr>
            <w:r>
              <w:rPr>
                <w:rFonts w:hint="eastAsia" w:cs="宋体"/>
              </w:rPr>
              <w:t>18</w:t>
            </w:r>
          </w:p>
        </w:tc>
        <w:tc>
          <w:tcPr>
            <w:tcW w:w="1659" w:type="pct"/>
            <w:vAlign w:val="top"/>
          </w:tcPr>
          <w:p w14:paraId="65E4502B">
            <w:pPr>
              <w:pStyle w:val="31"/>
              <w:widowControl w:val="0"/>
              <w:spacing w:after="0" w:line="240" w:lineRule="auto"/>
              <w:ind w:left="0" w:leftChars="0" w:right="0" w:rightChars="0" w:firstLine="0" w:firstLineChars="0"/>
              <w:jc w:val="both"/>
            </w:pPr>
            <w:r>
              <w:rPr>
                <w:rFonts w:hint="eastAsia" w:cs="宋体"/>
              </w:rPr>
              <w:t>信息核对终端</w:t>
            </w:r>
          </w:p>
        </w:tc>
        <w:tc>
          <w:tcPr>
            <w:tcW w:w="542" w:type="pct"/>
            <w:vAlign w:val="top"/>
          </w:tcPr>
          <w:p w14:paraId="34C165A9">
            <w:pPr>
              <w:pStyle w:val="31"/>
              <w:widowControl w:val="0"/>
              <w:spacing w:after="0" w:line="240" w:lineRule="auto"/>
              <w:ind w:left="0" w:leftChars="0" w:right="0" w:rightChars="0" w:firstLine="0" w:firstLineChars="0"/>
              <w:jc w:val="both"/>
            </w:pPr>
            <w:r>
              <w:rPr>
                <w:rFonts w:hint="eastAsia" w:cs="宋体"/>
              </w:rPr>
              <w:t>15台</w:t>
            </w:r>
          </w:p>
        </w:tc>
        <w:tc>
          <w:tcPr>
            <w:tcW w:w="1180" w:type="pct"/>
            <w:vAlign w:val="center"/>
          </w:tcPr>
          <w:p w14:paraId="3EB11A4E">
            <w:pPr>
              <w:jc w:val="center"/>
            </w:pPr>
          </w:p>
        </w:tc>
        <w:tc>
          <w:tcPr>
            <w:tcW w:w="1169" w:type="pct"/>
            <w:vAlign w:val="center"/>
          </w:tcPr>
          <w:p w14:paraId="23898570">
            <w:pPr>
              <w:jc w:val="center"/>
            </w:pPr>
          </w:p>
        </w:tc>
      </w:tr>
      <w:tr w14:paraId="7358A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5BF99F71">
            <w:pPr>
              <w:pStyle w:val="31"/>
              <w:widowControl w:val="0"/>
              <w:spacing w:after="0" w:line="240" w:lineRule="auto"/>
              <w:ind w:left="0" w:leftChars="0" w:right="0" w:rightChars="0" w:firstLine="420" w:firstLineChars="200"/>
              <w:jc w:val="both"/>
            </w:pPr>
            <w:r>
              <w:rPr>
                <w:rFonts w:hint="eastAsia" w:cs="宋体"/>
              </w:rPr>
              <w:t>19</w:t>
            </w:r>
          </w:p>
        </w:tc>
        <w:tc>
          <w:tcPr>
            <w:tcW w:w="1659" w:type="pct"/>
            <w:vAlign w:val="top"/>
          </w:tcPr>
          <w:p w14:paraId="34859CC9">
            <w:pPr>
              <w:pStyle w:val="31"/>
              <w:widowControl w:val="0"/>
              <w:spacing w:after="0" w:line="240" w:lineRule="auto"/>
              <w:ind w:left="0" w:leftChars="0" w:right="0" w:rightChars="0" w:firstLine="0" w:firstLineChars="0"/>
              <w:jc w:val="both"/>
            </w:pPr>
            <w:r>
              <w:rPr>
                <w:rFonts w:hint="eastAsia" w:cs="宋体"/>
              </w:rPr>
              <w:t>核对系统数据中转工作站</w:t>
            </w:r>
          </w:p>
        </w:tc>
        <w:tc>
          <w:tcPr>
            <w:tcW w:w="542" w:type="pct"/>
            <w:vAlign w:val="top"/>
          </w:tcPr>
          <w:p w14:paraId="575A9B8D">
            <w:pPr>
              <w:pStyle w:val="31"/>
              <w:widowControl w:val="0"/>
              <w:spacing w:after="0" w:line="240" w:lineRule="auto"/>
              <w:ind w:left="0" w:leftChars="0" w:right="0" w:rightChars="0" w:firstLine="0" w:firstLineChars="0"/>
              <w:jc w:val="both"/>
            </w:pPr>
            <w:r>
              <w:rPr>
                <w:rFonts w:hint="eastAsia" w:cs="宋体"/>
              </w:rPr>
              <w:t>2台</w:t>
            </w:r>
          </w:p>
        </w:tc>
        <w:tc>
          <w:tcPr>
            <w:tcW w:w="1180" w:type="pct"/>
            <w:vAlign w:val="center"/>
          </w:tcPr>
          <w:p w14:paraId="3DB90EBC">
            <w:pPr>
              <w:jc w:val="center"/>
            </w:pPr>
          </w:p>
        </w:tc>
        <w:tc>
          <w:tcPr>
            <w:tcW w:w="1169" w:type="pct"/>
            <w:vAlign w:val="center"/>
          </w:tcPr>
          <w:p w14:paraId="22B35372">
            <w:pPr>
              <w:jc w:val="center"/>
            </w:pPr>
          </w:p>
        </w:tc>
      </w:tr>
      <w:tr w14:paraId="3E838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13C968B8">
            <w:pPr>
              <w:pStyle w:val="31"/>
              <w:widowControl w:val="0"/>
              <w:spacing w:after="0" w:line="240" w:lineRule="auto"/>
              <w:ind w:left="0" w:leftChars="0" w:right="0" w:rightChars="0" w:firstLine="420" w:firstLineChars="200"/>
              <w:jc w:val="both"/>
            </w:pPr>
            <w:r>
              <w:rPr>
                <w:rFonts w:hint="eastAsia" w:cs="宋体"/>
              </w:rPr>
              <w:t>20</w:t>
            </w:r>
          </w:p>
        </w:tc>
        <w:tc>
          <w:tcPr>
            <w:tcW w:w="1659" w:type="pct"/>
            <w:vAlign w:val="top"/>
          </w:tcPr>
          <w:p w14:paraId="63E55520">
            <w:pPr>
              <w:pStyle w:val="31"/>
              <w:widowControl w:val="0"/>
              <w:spacing w:after="0" w:line="240" w:lineRule="auto"/>
              <w:ind w:left="0" w:leftChars="0" w:right="0" w:rightChars="0" w:firstLine="0" w:firstLineChars="0"/>
              <w:jc w:val="both"/>
            </w:pPr>
            <w:r>
              <w:rPr>
                <w:rFonts w:hint="eastAsia" w:cs="宋体"/>
              </w:rPr>
              <w:t>人脸识别设备</w:t>
            </w:r>
          </w:p>
        </w:tc>
        <w:tc>
          <w:tcPr>
            <w:tcW w:w="542" w:type="pct"/>
            <w:vAlign w:val="top"/>
          </w:tcPr>
          <w:p w14:paraId="0904C604">
            <w:pPr>
              <w:pStyle w:val="31"/>
              <w:widowControl w:val="0"/>
              <w:spacing w:after="0" w:line="240" w:lineRule="auto"/>
              <w:ind w:left="0" w:leftChars="0" w:right="0" w:rightChars="0" w:firstLine="0" w:firstLineChars="0"/>
              <w:jc w:val="both"/>
            </w:pPr>
            <w:r>
              <w:rPr>
                <w:rFonts w:hint="eastAsia" w:cs="宋体"/>
              </w:rPr>
              <w:t>7台</w:t>
            </w:r>
          </w:p>
        </w:tc>
        <w:tc>
          <w:tcPr>
            <w:tcW w:w="1180" w:type="pct"/>
            <w:vAlign w:val="center"/>
          </w:tcPr>
          <w:p w14:paraId="086629C1">
            <w:pPr>
              <w:jc w:val="center"/>
            </w:pPr>
          </w:p>
        </w:tc>
        <w:tc>
          <w:tcPr>
            <w:tcW w:w="1169" w:type="pct"/>
            <w:vAlign w:val="center"/>
          </w:tcPr>
          <w:p w14:paraId="1EB59051">
            <w:pPr>
              <w:jc w:val="center"/>
            </w:pPr>
          </w:p>
        </w:tc>
      </w:tr>
      <w:tr w14:paraId="296CD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578F7B4C">
            <w:pPr>
              <w:pStyle w:val="31"/>
              <w:widowControl w:val="0"/>
              <w:spacing w:after="0" w:line="240" w:lineRule="auto"/>
              <w:ind w:left="0" w:leftChars="0" w:right="0" w:rightChars="0" w:firstLine="420" w:firstLineChars="200"/>
              <w:jc w:val="both"/>
            </w:pPr>
            <w:r>
              <w:rPr>
                <w:rFonts w:hint="eastAsia" w:cs="宋体"/>
              </w:rPr>
              <w:t>21</w:t>
            </w:r>
          </w:p>
        </w:tc>
        <w:tc>
          <w:tcPr>
            <w:tcW w:w="1659" w:type="pct"/>
            <w:vAlign w:val="top"/>
          </w:tcPr>
          <w:p w14:paraId="62D68282">
            <w:pPr>
              <w:pStyle w:val="31"/>
              <w:widowControl w:val="0"/>
              <w:spacing w:after="0" w:line="240" w:lineRule="auto"/>
              <w:ind w:left="0" w:leftChars="0" w:right="0" w:rightChars="0" w:firstLine="0" w:firstLineChars="0"/>
              <w:jc w:val="both"/>
            </w:pPr>
            <w:r>
              <w:rPr>
                <w:rFonts w:hint="eastAsia" w:cs="宋体"/>
              </w:rPr>
              <w:t>指纹仪</w:t>
            </w:r>
          </w:p>
        </w:tc>
        <w:tc>
          <w:tcPr>
            <w:tcW w:w="542" w:type="pct"/>
            <w:vAlign w:val="top"/>
          </w:tcPr>
          <w:p w14:paraId="452CE37A">
            <w:pPr>
              <w:pStyle w:val="31"/>
              <w:widowControl w:val="0"/>
              <w:spacing w:after="0" w:line="240" w:lineRule="auto"/>
              <w:ind w:left="0" w:leftChars="0" w:right="0" w:rightChars="0" w:firstLine="0" w:firstLineChars="0"/>
              <w:jc w:val="both"/>
            </w:pPr>
            <w:r>
              <w:rPr>
                <w:rFonts w:hint="eastAsia" w:cs="宋体"/>
              </w:rPr>
              <w:t>4台</w:t>
            </w:r>
          </w:p>
        </w:tc>
        <w:tc>
          <w:tcPr>
            <w:tcW w:w="1180" w:type="pct"/>
            <w:vAlign w:val="center"/>
          </w:tcPr>
          <w:p w14:paraId="7A293F71">
            <w:pPr>
              <w:jc w:val="center"/>
            </w:pPr>
          </w:p>
        </w:tc>
        <w:tc>
          <w:tcPr>
            <w:tcW w:w="1169" w:type="pct"/>
            <w:vAlign w:val="center"/>
          </w:tcPr>
          <w:p w14:paraId="56E93AA9">
            <w:pPr>
              <w:jc w:val="center"/>
            </w:pPr>
          </w:p>
        </w:tc>
      </w:tr>
      <w:tr w14:paraId="66210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6E0AABB1">
            <w:pPr>
              <w:pStyle w:val="31"/>
              <w:widowControl w:val="0"/>
              <w:spacing w:after="0" w:line="240" w:lineRule="auto"/>
              <w:ind w:left="0" w:leftChars="0" w:right="0" w:rightChars="0" w:firstLine="420" w:firstLineChars="200"/>
              <w:jc w:val="both"/>
            </w:pPr>
            <w:r>
              <w:rPr>
                <w:rFonts w:hint="eastAsia" w:cs="宋体"/>
              </w:rPr>
              <w:t>22</w:t>
            </w:r>
          </w:p>
        </w:tc>
        <w:tc>
          <w:tcPr>
            <w:tcW w:w="1659" w:type="pct"/>
            <w:vAlign w:val="top"/>
          </w:tcPr>
          <w:p w14:paraId="46E7FE6C">
            <w:pPr>
              <w:pStyle w:val="31"/>
              <w:widowControl w:val="0"/>
              <w:spacing w:after="0" w:line="240" w:lineRule="auto"/>
              <w:ind w:left="0" w:leftChars="0" w:right="0" w:rightChars="0" w:firstLine="0" w:firstLineChars="0"/>
              <w:jc w:val="both"/>
            </w:pPr>
            <w:r>
              <w:rPr>
                <w:rFonts w:hint="eastAsia" w:cs="宋体"/>
              </w:rPr>
              <w:t>移动扫描枪</w:t>
            </w:r>
          </w:p>
        </w:tc>
        <w:tc>
          <w:tcPr>
            <w:tcW w:w="542" w:type="pct"/>
            <w:vAlign w:val="top"/>
          </w:tcPr>
          <w:p w14:paraId="582E4986">
            <w:pPr>
              <w:pStyle w:val="31"/>
              <w:widowControl w:val="0"/>
              <w:spacing w:after="0" w:line="240" w:lineRule="auto"/>
              <w:ind w:left="0" w:leftChars="0" w:right="0" w:rightChars="0" w:firstLine="0" w:firstLineChars="0"/>
              <w:jc w:val="both"/>
            </w:pPr>
            <w:r>
              <w:rPr>
                <w:rFonts w:hint="eastAsia" w:cs="宋体"/>
              </w:rPr>
              <w:t>1套</w:t>
            </w:r>
          </w:p>
        </w:tc>
        <w:tc>
          <w:tcPr>
            <w:tcW w:w="1180" w:type="pct"/>
            <w:vAlign w:val="center"/>
          </w:tcPr>
          <w:p w14:paraId="4F00788E">
            <w:pPr>
              <w:jc w:val="center"/>
            </w:pPr>
          </w:p>
        </w:tc>
        <w:tc>
          <w:tcPr>
            <w:tcW w:w="1169" w:type="pct"/>
            <w:vAlign w:val="center"/>
          </w:tcPr>
          <w:p w14:paraId="1C585688">
            <w:pPr>
              <w:jc w:val="center"/>
            </w:pPr>
          </w:p>
        </w:tc>
      </w:tr>
      <w:tr w14:paraId="1E014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9" w:type="pct"/>
            <w:vAlign w:val="top"/>
          </w:tcPr>
          <w:p w14:paraId="23DE396A">
            <w:pPr>
              <w:pStyle w:val="31"/>
              <w:widowControl w:val="0"/>
              <w:spacing w:after="0" w:line="240" w:lineRule="auto"/>
              <w:ind w:left="0" w:leftChars="0" w:right="0" w:rightChars="0" w:firstLine="420" w:firstLineChars="200"/>
              <w:jc w:val="both"/>
            </w:pPr>
            <w:r>
              <w:rPr>
                <w:rFonts w:hint="eastAsia" w:cs="宋体"/>
              </w:rPr>
              <w:t>23</w:t>
            </w:r>
          </w:p>
        </w:tc>
        <w:tc>
          <w:tcPr>
            <w:tcW w:w="1659" w:type="pct"/>
            <w:vAlign w:val="top"/>
          </w:tcPr>
          <w:p w14:paraId="02D0F335">
            <w:pPr>
              <w:pStyle w:val="31"/>
              <w:widowControl w:val="0"/>
              <w:spacing w:after="0" w:line="240" w:lineRule="auto"/>
              <w:ind w:left="0" w:leftChars="0" w:right="0" w:rightChars="0" w:firstLine="0" w:firstLineChars="0"/>
              <w:jc w:val="both"/>
            </w:pPr>
            <w:r>
              <w:rPr>
                <w:rFonts w:hint="eastAsia" w:cs="宋体"/>
              </w:rPr>
              <w:t>电子标签</w:t>
            </w:r>
          </w:p>
        </w:tc>
        <w:tc>
          <w:tcPr>
            <w:tcW w:w="542" w:type="pct"/>
            <w:vAlign w:val="top"/>
          </w:tcPr>
          <w:p w14:paraId="4DFD0307">
            <w:pPr>
              <w:pStyle w:val="31"/>
              <w:widowControl w:val="0"/>
              <w:spacing w:after="0" w:line="240" w:lineRule="auto"/>
              <w:ind w:left="0" w:leftChars="0" w:right="0" w:rightChars="0" w:firstLine="0" w:firstLineChars="0"/>
              <w:jc w:val="both"/>
            </w:pPr>
            <w:r>
              <w:rPr>
                <w:rFonts w:hint="eastAsia" w:cs="宋体"/>
              </w:rPr>
              <w:t>4000张</w:t>
            </w:r>
          </w:p>
        </w:tc>
        <w:tc>
          <w:tcPr>
            <w:tcW w:w="1180" w:type="pct"/>
            <w:vAlign w:val="center"/>
          </w:tcPr>
          <w:p w14:paraId="523037D6">
            <w:pPr>
              <w:jc w:val="center"/>
            </w:pPr>
          </w:p>
        </w:tc>
        <w:tc>
          <w:tcPr>
            <w:tcW w:w="1169" w:type="pct"/>
            <w:vAlign w:val="center"/>
          </w:tcPr>
          <w:p w14:paraId="2B84E3C1">
            <w:pPr>
              <w:jc w:val="center"/>
            </w:pPr>
          </w:p>
        </w:tc>
      </w:tr>
      <w:tr w14:paraId="21D8B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0" w:type="pct"/>
            <w:gridSpan w:val="4"/>
            <w:vAlign w:val="center"/>
          </w:tcPr>
          <w:p w14:paraId="623F6D00">
            <w:pPr>
              <w:jc w:val="center"/>
              <w:rPr>
                <w:rFonts w:hint="eastAsia" w:eastAsiaTheme="minorEastAsia"/>
                <w:lang w:val="en-US" w:eastAsia="zh-CN"/>
              </w:rPr>
            </w:pPr>
            <w:r>
              <w:rPr>
                <w:rFonts w:hint="eastAsia"/>
                <w:lang w:val="en-US" w:eastAsia="zh-CN"/>
              </w:rPr>
              <w:t xml:space="preserve">                                          合计（元）：</w:t>
            </w:r>
          </w:p>
        </w:tc>
        <w:tc>
          <w:tcPr>
            <w:tcW w:w="1169" w:type="pct"/>
            <w:vAlign w:val="center"/>
          </w:tcPr>
          <w:p w14:paraId="667220E0">
            <w:pPr>
              <w:jc w:val="center"/>
            </w:pPr>
          </w:p>
        </w:tc>
      </w:tr>
    </w:tbl>
    <w:p w14:paraId="5BCDB31E">
      <w:pPr>
        <w:pStyle w:val="15"/>
        <w:rPr>
          <w:rFonts w:hint="eastAsia" w:eastAsiaTheme="minorEastAsia"/>
          <w:lang w:eastAsia="zh-CN"/>
        </w:rPr>
      </w:pPr>
      <w:r>
        <w:br w:type="textWrapping"/>
      </w:r>
      <w:r>
        <w:rPr>
          <w:rFonts w:hint="eastAsia"/>
        </w:rPr>
        <w:t>法定代表人/代理人签字</w:t>
      </w:r>
      <w:r>
        <w:rPr>
          <w:rFonts w:hint="eastAsia"/>
          <w:lang w:eastAsia="zh-CN"/>
        </w:rPr>
        <w:t>：</w:t>
      </w:r>
    </w:p>
    <w:p w14:paraId="30EA4D72">
      <w:pPr>
        <w:pStyle w:val="15"/>
      </w:pPr>
      <w:r>
        <w:t>投标人</w:t>
      </w:r>
      <w:r>
        <w:rPr>
          <w:rFonts w:hint="eastAsia"/>
          <w:lang w:val="en-US" w:eastAsia="zh-CN"/>
        </w:rPr>
        <w:t>公</w:t>
      </w:r>
      <w:r>
        <w:t>章：__________________</w:t>
      </w:r>
    </w:p>
    <w:p w14:paraId="0850E2E2">
      <w:pPr>
        <w:pStyle w:val="15"/>
      </w:pPr>
      <w:r>
        <w:t xml:space="preserve">日期： </w:t>
      </w:r>
      <w:r>
        <w:rPr>
          <w:rFonts w:hint="eastAsia"/>
          <w:lang w:val="en-US" w:eastAsia="zh-CN"/>
        </w:rPr>
        <w:t xml:space="preserve">   </w:t>
      </w:r>
      <w:r>
        <w:t xml:space="preserve">年 </w:t>
      </w:r>
      <w:r>
        <w:rPr>
          <w:rFonts w:hint="eastAsia"/>
          <w:lang w:val="en-US" w:eastAsia="zh-CN"/>
        </w:rPr>
        <w:t xml:space="preserve"> </w:t>
      </w:r>
      <w:r>
        <w:t xml:space="preserve">月 </w:t>
      </w:r>
      <w:r>
        <w:rPr>
          <w:rFonts w:hint="eastAsia"/>
          <w:lang w:val="en-US" w:eastAsia="zh-CN"/>
        </w:rPr>
        <w:t xml:space="preserve"> </w:t>
      </w:r>
      <w:r>
        <w:t>日</w:t>
      </w:r>
    </w:p>
    <w:p w14:paraId="241579B7">
      <w:pPr>
        <w:pStyle w:val="15"/>
        <w:pageBreakBefore/>
        <w:outlineLvl w:val="2"/>
      </w:pPr>
      <w:r>
        <w:rPr>
          <w:b/>
          <w:sz w:val="28"/>
        </w:rPr>
        <w:t>格式</w:t>
      </w:r>
      <w:r>
        <w:rPr>
          <w:rFonts w:hint="eastAsia"/>
          <w:b/>
          <w:sz w:val="28"/>
          <w:lang w:val="en-US" w:eastAsia="zh-CN"/>
        </w:rPr>
        <w:t>四</w:t>
      </w:r>
      <w:r>
        <w:rPr>
          <w:b/>
          <w:sz w:val="28"/>
        </w:rPr>
        <w:t>：</w:t>
      </w:r>
    </w:p>
    <w:p w14:paraId="0F36785C">
      <w:pPr>
        <w:pStyle w:val="15"/>
        <w:ind w:firstLine="480"/>
      </w:pPr>
      <w:r>
        <w:t>（投标人可使用下述格式，也可使用广东省工商行政管理局统一印制的法定代表人证明书格式）</w:t>
      </w:r>
    </w:p>
    <w:p w14:paraId="7D9206A6">
      <w:pPr>
        <w:pStyle w:val="15"/>
        <w:jc w:val="center"/>
        <w:outlineLvl w:val="3"/>
      </w:pPr>
      <w:r>
        <w:rPr>
          <w:b/>
          <w:sz w:val="24"/>
        </w:rPr>
        <w:t>法定代表人证明书</w:t>
      </w:r>
    </w:p>
    <w:p w14:paraId="42156F81">
      <w:pPr>
        <w:pStyle w:val="15"/>
        <w:ind w:firstLine="480"/>
      </w:pPr>
      <w:r>
        <w:t>_____________现任我单位_____________职务，为法定代表人，特此证明。</w:t>
      </w:r>
    </w:p>
    <w:p w14:paraId="27DDFC57">
      <w:pPr>
        <w:pStyle w:val="15"/>
        <w:ind w:firstLine="480"/>
      </w:pPr>
      <w:r>
        <w:t>有效期限：__________________</w:t>
      </w:r>
    </w:p>
    <w:p w14:paraId="54835BA3">
      <w:pPr>
        <w:pStyle w:val="15"/>
        <w:ind w:firstLine="480"/>
      </w:pPr>
      <w:r>
        <w:t>附：代表人性别：_____年龄：_________ 身份证号码：__________________</w:t>
      </w:r>
    </w:p>
    <w:p w14:paraId="4507807B">
      <w:pPr>
        <w:pStyle w:val="15"/>
        <w:ind w:firstLine="480"/>
      </w:pPr>
      <w:r>
        <w:t>注册号码：____________________企业类型：____________________________</w:t>
      </w:r>
    </w:p>
    <w:p w14:paraId="02F485A8">
      <w:pPr>
        <w:pStyle w:val="15"/>
        <w:ind w:firstLine="480"/>
      </w:pPr>
      <w:r>
        <w:t>经营范围：__________________________</w:t>
      </w:r>
    </w:p>
    <w:p w14:paraId="44105A25">
      <w:pPr>
        <w:pStyle w:val="15"/>
      </w:pPr>
      <w:r>
        <w:t xml:space="preserve"> 投标人名称（盖章）：__________________</w:t>
      </w:r>
    </w:p>
    <w:p w14:paraId="2BAC8E22">
      <w:pPr>
        <w:pStyle w:val="15"/>
      </w:pPr>
      <w:r>
        <w:t xml:space="preserve"> 地址：__________________</w:t>
      </w:r>
    </w:p>
    <w:p w14:paraId="3CC683BE">
      <w:pPr>
        <w:pStyle w:val="15"/>
      </w:pPr>
      <w:r>
        <w:t xml:space="preserve"> 法定代表人（签字或盖章）：__________________</w:t>
      </w:r>
    </w:p>
    <w:p w14:paraId="6921FA4B">
      <w:pPr>
        <w:pStyle w:val="15"/>
      </w:pPr>
      <w:r>
        <w:t xml:space="preserve"> 职务：__________________</w:t>
      </w:r>
    </w:p>
    <w:p w14:paraId="5FAA6FF5">
      <w:pPr>
        <w:pStyle w:val="15"/>
      </w:pPr>
      <w:r>
        <w:t xml:space="preserve"> 日期： 年 月 日</w:t>
      </w:r>
    </w:p>
    <w:p w14:paraId="189B393D">
      <w:pPr>
        <w:pStyle w:val="15"/>
        <w:ind w:firstLine="480"/>
      </w:pPr>
      <w:r>
        <w:t xml:space="preserve">  </w:t>
      </w:r>
    </w:p>
    <w:p w14:paraId="10C2412F">
      <w:pPr>
        <w:pStyle w:val="15"/>
        <w:pageBreakBefore/>
        <w:outlineLvl w:val="2"/>
      </w:pPr>
      <w:r>
        <w:rPr>
          <w:b/>
          <w:sz w:val="28"/>
        </w:rPr>
        <w:t>格式</w:t>
      </w:r>
      <w:r>
        <w:rPr>
          <w:rFonts w:hint="eastAsia"/>
          <w:b/>
          <w:sz w:val="28"/>
          <w:lang w:val="en-US" w:eastAsia="zh-CN"/>
        </w:rPr>
        <w:t>五</w:t>
      </w:r>
      <w:r>
        <w:rPr>
          <w:b/>
          <w:sz w:val="28"/>
        </w:rPr>
        <w:t>：</w:t>
      </w:r>
    </w:p>
    <w:p w14:paraId="028F4805">
      <w:pPr>
        <w:pStyle w:val="15"/>
        <w:jc w:val="center"/>
        <w:outlineLvl w:val="3"/>
      </w:pPr>
      <w:r>
        <w:rPr>
          <w:b/>
          <w:sz w:val="24"/>
        </w:rPr>
        <w:t>法定代表人授权书格式</w:t>
      </w:r>
    </w:p>
    <w:p w14:paraId="387A2963">
      <w:pPr>
        <w:pStyle w:val="15"/>
        <w:jc w:val="center"/>
        <w:outlineLvl w:val="3"/>
      </w:pPr>
      <w:r>
        <w:rPr>
          <w:b/>
          <w:sz w:val="24"/>
        </w:rPr>
        <w:t>法定代表人授权书</w:t>
      </w:r>
    </w:p>
    <w:p w14:paraId="754CA0E0">
      <w:pPr>
        <w:pStyle w:val="15"/>
        <w:ind w:firstLine="480"/>
        <w:rPr>
          <w:rFonts w:hint="eastAsia"/>
          <w:lang w:eastAsia="zh-CN"/>
        </w:rPr>
      </w:pPr>
      <w:r>
        <w:rPr>
          <w:rFonts w:hint="eastAsia"/>
          <w:lang w:eastAsia="zh-CN"/>
        </w:rPr>
        <w:t>致：广东省生殖科学研究所（广东省生殖医院）</w:t>
      </w:r>
    </w:p>
    <w:p w14:paraId="12544E3E">
      <w:pPr>
        <w:pStyle w:val="15"/>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w:t>
      </w:r>
      <w:r>
        <w:rPr>
          <w:rFonts w:hint="eastAsia"/>
          <w:lang w:eastAsia="zh-CN"/>
        </w:rPr>
        <w:t>广东省生殖科学研究所（广东省生殖医院）</w:t>
      </w:r>
      <w:r>
        <w:rPr>
          <w:rFonts w:hint="eastAsia"/>
        </w:rPr>
        <w:t>生殖中心实验室监测仪器</w:t>
      </w:r>
      <w:r>
        <w:t>”项目采购的投标和合同执行，以我方的名义处理一切与之有关的事宜。</w:t>
      </w:r>
    </w:p>
    <w:p w14:paraId="0160F6EB">
      <w:pPr>
        <w:pStyle w:val="15"/>
        <w:ind w:firstLine="480"/>
      </w:pPr>
      <w:r>
        <w:t>本授权书于________年________月________日签字生效，特此声明。</w:t>
      </w:r>
    </w:p>
    <w:p w14:paraId="44D73B90">
      <w:pPr>
        <w:pStyle w:val="15"/>
      </w:pPr>
      <w:r>
        <w:t xml:space="preserve"> 投标人（盖章）：__________________</w:t>
      </w:r>
    </w:p>
    <w:p w14:paraId="4CD21848">
      <w:pPr>
        <w:pStyle w:val="15"/>
      </w:pPr>
      <w:r>
        <w:t xml:space="preserve"> 地址：__________________</w:t>
      </w:r>
    </w:p>
    <w:p w14:paraId="1271B820">
      <w:pPr>
        <w:pStyle w:val="15"/>
      </w:pPr>
      <w:r>
        <w:t xml:space="preserve"> 法定代表人（签字或盖章）：__________________</w:t>
      </w:r>
    </w:p>
    <w:p w14:paraId="3D7434AC">
      <w:pPr>
        <w:pStyle w:val="15"/>
      </w:pPr>
      <w:r>
        <w:t xml:space="preserve"> 职务：__________________</w:t>
      </w:r>
    </w:p>
    <w:p w14:paraId="71AD5B71">
      <w:pPr>
        <w:pStyle w:val="15"/>
      </w:pPr>
      <w:r>
        <w:t xml:space="preserve"> 被授权人（签字或盖章）：__________________</w:t>
      </w:r>
    </w:p>
    <w:p w14:paraId="39999F0B">
      <w:pPr>
        <w:pStyle w:val="15"/>
      </w:pPr>
      <w:r>
        <w:t xml:space="preserve"> 职务：__________________</w:t>
      </w:r>
    </w:p>
    <w:p w14:paraId="336CD45A">
      <w:pPr>
        <w:pStyle w:val="15"/>
      </w:pPr>
      <w:r>
        <w:t xml:space="preserve"> 日期： 年 月 日</w:t>
      </w:r>
    </w:p>
    <w:p w14:paraId="66386DF5">
      <w:pPr>
        <w:pStyle w:val="15"/>
        <w:ind w:firstLine="480"/>
      </w:pPr>
      <w:r>
        <w:t xml:space="preserve">  </w:t>
      </w:r>
    </w:p>
    <w:p w14:paraId="6074D0D5">
      <w:pPr>
        <w:pStyle w:val="15"/>
      </w:pPr>
    </w:p>
    <w:p w14:paraId="2F5480E9">
      <w:pPr>
        <w:pStyle w:val="15"/>
        <w:pageBreakBefore/>
        <w:outlineLvl w:val="2"/>
      </w:pPr>
      <w:r>
        <w:rPr>
          <w:b/>
          <w:sz w:val="28"/>
        </w:rPr>
        <w:t>格式</w:t>
      </w:r>
      <w:r>
        <w:rPr>
          <w:rFonts w:hint="eastAsia"/>
          <w:b/>
          <w:sz w:val="28"/>
          <w:lang w:val="en-US" w:eastAsia="zh-CN"/>
        </w:rPr>
        <w:t>六</w:t>
      </w:r>
      <w:r>
        <w:rPr>
          <w:b/>
          <w:sz w:val="28"/>
        </w:rPr>
        <w:t>：</w:t>
      </w:r>
    </w:p>
    <w:p w14:paraId="6D11F19C">
      <w:pPr>
        <w:pStyle w:val="15"/>
        <w:jc w:val="center"/>
        <w:outlineLvl w:val="3"/>
      </w:pPr>
      <w:r>
        <w:rPr>
          <w:b/>
          <w:sz w:val="24"/>
        </w:rPr>
        <w:t>提供具有独立承担民事责任的能力的证明材料</w:t>
      </w:r>
    </w:p>
    <w:p w14:paraId="3DB01EFA">
      <w:pPr>
        <w:pStyle w:val="15"/>
        <w:ind w:firstLine="480"/>
      </w:pPr>
      <w:r>
        <w:t xml:space="preserve">  </w:t>
      </w:r>
    </w:p>
    <w:p w14:paraId="1861D49F">
      <w:pPr>
        <w:pStyle w:val="15"/>
        <w:pageBreakBefore/>
        <w:outlineLvl w:val="2"/>
      </w:pPr>
      <w:r>
        <w:rPr>
          <w:b/>
          <w:sz w:val="28"/>
        </w:rPr>
        <w:t>格式</w:t>
      </w:r>
      <w:r>
        <w:rPr>
          <w:rFonts w:hint="eastAsia"/>
          <w:b/>
          <w:sz w:val="28"/>
          <w:lang w:val="en-US" w:eastAsia="zh-CN"/>
        </w:rPr>
        <w:t>七</w:t>
      </w:r>
      <w:r>
        <w:rPr>
          <w:b/>
          <w:sz w:val="28"/>
        </w:rPr>
        <w:t>：</w:t>
      </w:r>
    </w:p>
    <w:p w14:paraId="4F5688C1">
      <w:pPr>
        <w:pStyle w:val="15"/>
        <w:jc w:val="center"/>
        <w:outlineLvl w:val="3"/>
      </w:pPr>
      <w:r>
        <w:rPr>
          <w:b/>
          <w:sz w:val="24"/>
        </w:rPr>
        <w:t>资格性审查要求的其他资质证明文件</w:t>
      </w:r>
    </w:p>
    <w:p w14:paraId="6D076262">
      <w:pPr>
        <w:pStyle w:val="15"/>
        <w:ind w:firstLine="480"/>
      </w:pPr>
      <w:r>
        <w:t>具有履行合同所必需的设备和专业技术能力</w:t>
      </w:r>
    </w:p>
    <w:p w14:paraId="4395A803">
      <w:pPr>
        <w:pStyle w:val="15"/>
      </w:pPr>
      <w:r>
        <w:t xml:space="preserve">  </w:t>
      </w:r>
    </w:p>
    <w:p w14:paraId="3124F435">
      <w:pPr>
        <w:pStyle w:val="15"/>
        <w:pageBreakBefore/>
        <w:outlineLvl w:val="2"/>
      </w:pPr>
      <w:r>
        <w:rPr>
          <w:b/>
          <w:sz w:val="28"/>
        </w:rPr>
        <w:t>格式</w:t>
      </w:r>
      <w:r>
        <w:rPr>
          <w:rFonts w:hint="eastAsia"/>
          <w:b/>
          <w:sz w:val="28"/>
          <w:lang w:val="en-US" w:eastAsia="zh-CN"/>
        </w:rPr>
        <w:t>八</w:t>
      </w:r>
      <w:r>
        <w:rPr>
          <w:b/>
          <w:sz w:val="28"/>
        </w:rPr>
        <w:t>：</w:t>
      </w:r>
    </w:p>
    <w:p w14:paraId="2E72134F">
      <w:pPr>
        <w:pStyle w:val="15"/>
        <w:ind w:firstLine="480"/>
      </w:pPr>
      <w:r>
        <w:t>（对于采购需求写明“提供承诺”的条款，供应商可参照以下格式提供承诺）</w:t>
      </w:r>
    </w:p>
    <w:p w14:paraId="65DF9FC8">
      <w:pPr>
        <w:pStyle w:val="15"/>
        <w:jc w:val="center"/>
        <w:outlineLvl w:val="3"/>
      </w:pPr>
      <w:r>
        <w:rPr>
          <w:b/>
          <w:sz w:val="24"/>
        </w:rPr>
        <w:t>承诺函</w:t>
      </w:r>
    </w:p>
    <w:p w14:paraId="2DAE7AF1">
      <w:pPr>
        <w:pStyle w:val="15"/>
        <w:ind w:firstLine="480"/>
      </w:pPr>
      <w:r>
        <w:t>致：</w:t>
      </w:r>
      <w:r>
        <w:rPr>
          <w:rFonts w:hint="eastAsia"/>
          <w:lang w:eastAsia="zh-CN"/>
        </w:rPr>
        <w:t>广东省生殖科学研究所（广东省生殖医院）</w:t>
      </w:r>
      <w:r>
        <w:br w:type="textWrapping"/>
      </w:r>
    </w:p>
    <w:p w14:paraId="5FE8C56D">
      <w:pPr>
        <w:pStyle w:val="15"/>
        <w:ind w:firstLine="480"/>
      </w:pPr>
      <w:r>
        <w:t>对于__________________项目，我方郑重承诺如下：</w:t>
      </w:r>
    </w:p>
    <w:p w14:paraId="524E45AF">
      <w:pPr>
        <w:pStyle w:val="15"/>
        <w:ind w:firstLine="480"/>
      </w:pPr>
      <w:r>
        <w:t>如中标/成交，我方承诺严格落实采购文件以下条款：</w:t>
      </w:r>
      <w:r>
        <w:rPr>
          <w:rFonts w:hint="eastAsia"/>
          <w:lang w:eastAsia="zh-CN"/>
        </w:rPr>
        <w:t>（</w:t>
      </w:r>
      <w:r>
        <w:t>建议逐条复制采购文件相关条款原文</w:t>
      </w:r>
      <w:r>
        <w:rPr>
          <w:rFonts w:hint="eastAsia"/>
          <w:lang w:eastAsia="zh-CN"/>
        </w:rPr>
        <w:t>）</w:t>
      </w:r>
    </w:p>
    <w:p w14:paraId="4D9276CF">
      <w:pPr>
        <w:pStyle w:val="15"/>
        <w:ind w:firstLine="480"/>
      </w:pPr>
      <w:r>
        <w:t>（一）星号条款</w:t>
      </w:r>
    </w:p>
    <w:p w14:paraId="59F50FA7">
      <w:pPr>
        <w:pStyle w:val="15"/>
        <w:ind w:firstLine="480"/>
      </w:pPr>
      <w:r>
        <w:t>1.</w:t>
      </w:r>
    </w:p>
    <w:p w14:paraId="6D60A42B">
      <w:pPr>
        <w:pStyle w:val="15"/>
        <w:ind w:firstLine="480"/>
      </w:pPr>
      <w:r>
        <w:t>2.</w:t>
      </w:r>
    </w:p>
    <w:p w14:paraId="46679963">
      <w:pPr>
        <w:pStyle w:val="15"/>
        <w:ind w:firstLine="480"/>
      </w:pPr>
      <w:r>
        <w:t>3.</w:t>
      </w:r>
    </w:p>
    <w:p w14:paraId="30E15D65">
      <w:pPr>
        <w:pStyle w:val="15"/>
        <w:ind w:firstLine="480"/>
      </w:pPr>
      <w:r>
        <w:t>.........</w:t>
      </w:r>
    </w:p>
    <w:p w14:paraId="59A5832B">
      <w:pPr>
        <w:pStyle w:val="15"/>
        <w:ind w:firstLine="480"/>
      </w:pPr>
      <w:r>
        <w:t>（二）三角号条款</w:t>
      </w:r>
    </w:p>
    <w:p w14:paraId="7C2ED31F">
      <w:pPr>
        <w:pStyle w:val="15"/>
        <w:ind w:firstLine="480"/>
      </w:pPr>
      <w:r>
        <w:t>1.</w:t>
      </w:r>
    </w:p>
    <w:p w14:paraId="4894C09C">
      <w:pPr>
        <w:pStyle w:val="15"/>
        <w:ind w:firstLine="480"/>
      </w:pPr>
      <w:r>
        <w:t>2.</w:t>
      </w:r>
    </w:p>
    <w:p w14:paraId="381AD547">
      <w:pPr>
        <w:pStyle w:val="15"/>
        <w:ind w:firstLine="480"/>
      </w:pPr>
      <w:r>
        <w:t>3.</w:t>
      </w:r>
    </w:p>
    <w:p w14:paraId="7FCB2B3D">
      <w:pPr>
        <w:pStyle w:val="15"/>
        <w:ind w:firstLine="480"/>
      </w:pPr>
      <w:r>
        <w:t>.........</w:t>
      </w:r>
    </w:p>
    <w:p w14:paraId="2E646E38">
      <w:pPr>
        <w:pStyle w:val="15"/>
        <w:ind w:firstLine="480"/>
      </w:pPr>
      <w:r>
        <w:t>（三）非星号、非三角号条款</w:t>
      </w:r>
    </w:p>
    <w:p w14:paraId="2830B96D">
      <w:pPr>
        <w:pStyle w:val="15"/>
        <w:ind w:firstLine="480"/>
      </w:pPr>
      <w:r>
        <w:t>1.</w:t>
      </w:r>
    </w:p>
    <w:p w14:paraId="283D19F6">
      <w:pPr>
        <w:pStyle w:val="15"/>
        <w:ind w:firstLine="480"/>
      </w:pPr>
      <w:r>
        <w:t>2.</w:t>
      </w:r>
    </w:p>
    <w:p w14:paraId="682151D0">
      <w:pPr>
        <w:pStyle w:val="15"/>
        <w:ind w:firstLine="480"/>
      </w:pPr>
      <w:r>
        <w:t>3.</w:t>
      </w:r>
    </w:p>
    <w:p w14:paraId="2AF2BCB8">
      <w:pPr>
        <w:pStyle w:val="15"/>
        <w:ind w:firstLine="480"/>
      </w:pPr>
      <w:r>
        <w:t>.........</w:t>
      </w:r>
      <w:r>
        <w:br w:type="textWrapping"/>
      </w:r>
    </w:p>
    <w:p w14:paraId="004EB201">
      <w:pPr>
        <w:pStyle w:val="15"/>
        <w:ind w:firstLine="480"/>
      </w:pPr>
      <w:r>
        <w:t>特此承诺。</w:t>
      </w:r>
    </w:p>
    <w:p w14:paraId="7CB7B762">
      <w:pPr>
        <w:pStyle w:val="15"/>
      </w:pPr>
      <w:r>
        <w:t xml:space="preserve"> 供应商名称（盖章）：__________________</w:t>
      </w:r>
    </w:p>
    <w:p w14:paraId="02243B4D">
      <w:pPr>
        <w:pStyle w:val="15"/>
      </w:pPr>
      <w:r>
        <w:t xml:space="preserve"> 日期： 年 月 日</w:t>
      </w:r>
    </w:p>
    <w:p w14:paraId="2A821575">
      <w:pPr>
        <w:pStyle w:val="15"/>
        <w:ind w:firstLine="480"/>
      </w:pPr>
      <w:r>
        <w:t xml:space="preserve">      </w:t>
      </w:r>
    </w:p>
    <w:p w14:paraId="159CB478">
      <w:pPr>
        <w:pStyle w:val="15"/>
        <w:pageBreakBefore/>
        <w:outlineLvl w:val="2"/>
      </w:pPr>
      <w:r>
        <w:rPr>
          <w:b/>
          <w:sz w:val="28"/>
        </w:rPr>
        <w:t>格式</w:t>
      </w:r>
      <w:r>
        <w:rPr>
          <w:rFonts w:hint="eastAsia"/>
          <w:b/>
          <w:sz w:val="28"/>
          <w:lang w:val="en-US" w:eastAsia="zh-CN"/>
        </w:rPr>
        <w:t>九</w:t>
      </w:r>
      <w:r>
        <w:rPr>
          <w:b/>
          <w:sz w:val="28"/>
        </w:rPr>
        <w:t>：</w:t>
      </w:r>
    </w:p>
    <w:p w14:paraId="6A857F8C">
      <w:pPr>
        <w:pStyle w:val="15"/>
        <w:ind w:firstLine="480"/>
      </w:pPr>
      <w:r>
        <w:t>（以下格式文件由供应商根据需要选用）</w:t>
      </w:r>
    </w:p>
    <w:p w14:paraId="7B8B3156">
      <w:pPr>
        <w:pStyle w:val="15"/>
        <w:jc w:val="center"/>
        <w:outlineLvl w:val="3"/>
      </w:pPr>
      <w:r>
        <w:rPr>
          <w:b/>
          <w:sz w:val="24"/>
        </w:rPr>
        <w:t>投标人业绩情况表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C268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3280C05">
            <w:pPr>
              <w:pStyle w:val="15"/>
            </w:pPr>
            <w:r>
              <w:t>序号</w:t>
            </w:r>
          </w:p>
        </w:tc>
        <w:tc>
          <w:tcPr>
            <w:tcW w:w="1384" w:type="dxa"/>
          </w:tcPr>
          <w:p w14:paraId="6DD8CE47">
            <w:pPr>
              <w:pStyle w:val="15"/>
            </w:pPr>
            <w:r>
              <w:t>客户名称</w:t>
            </w:r>
          </w:p>
        </w:tc>
        <w:tc>
          <w:tcPr>
            <w:tcW w:w="1384" w:type="dxa"/>
          </w:tcPr>
          <w:p w14:paraId="5E8B14D2">
            <w:pPr>
              <w:pStyle w:val="15"/>
            </w:pPr>
            <w:r>
              <w:t>项目名称及合同金额（万元）</w:t>
            </w:r>
          </w:p>
        </w:tc>
        <w:tc>
          <w:tcPr>
            <w:tcW w:w="1384" w:type="dxa"/>
          </w:tcPr>
          <w:p w14:paraId="43BF5DD9">
            <w:pPr>
              <w:pStyle w:val="15"/>
            </w:pPr>
            <w:r>
              <w:t>签订合同时间</w:t>
            </w:r>
          </w:p>
        </w:tc>
        <w:tc>
          <w:tcPr>
            <w:tcW w:w="1384" w:type="dxa"/>
          </w:tcPr>
          <w:p w14:paraId="28CF6912">
            <w:pPr>
              <w:pStyle w:val="15"/>
            </w:pPr>
            <w:r>
              <w:t>竣工验收报告时间</w:t>
            </w:r>
          </w:p>
        </w:tc>
        <w:tc>
          <w:tcPr>
            <w:tcW w:w="1384" w:type="dxa"/>
          </w:tcPr>
          <w:p w14:paraId="7605F2A7">
            <w:pPr>
              <w:pStyle w:val="15"/>
            </w:pPr>
            <w:r>
              <w:t>联系人及电话</w:t>
            </w:r>
          </w:p>
        </w:tc>
      </w:tr>
      <w:tr w14:paraId="71C5F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16D152C">
            <w:pPr>
              <w:pStyle w:val="15"/>
            </w:pPr>
            <w:r>
              <w:t>1</w:t>
            </w:r>
          </w:p>
        </w:tc>
        <w:tc>
          <w:tcPr>
            <w:tcW w:w="1384" w:type="dxa"/>
          </w:tcPr>
          <w:p w14:paraId="67B0D241"/>
        </w:tc>
        <w:tc>
          <w:tcPr>
            <w:tcW w:w="1384" w:type="dxa"/>
          </w:tcPr>
          <w:p w14:paraId="5EB520C6"/>
        </w:tc>
        <w:tc>
          <w:tcPr>
            <w:tcW w:w="1384" w:type="dxa"/>
          </w:tcPr>
          <w:p w14:paraId="3E5E5F06"/>
        </w:tc>
        <w:tc>
          <w:tcPr>
            <w:tcW w:w="1384" w:type="dxa"/>
          </w:tcPr>
          <w:p w14:paraId="2260C65F"/>
        </w:tc>
        <w:tc>
          <w:tcPr>
            <w:tcW w:w="1384" w:type="dxa"/>
          </w:tcPr>
          <w:p w14:paraId="435F6799"/>
        </w:tc>
      </w:tr>
      <w:tr w14:paraId="5FF6D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86D8859">
            <w:pPr>
              <w:pStyle w:val="15"/>
            </w:pPr>
            <w:r>
              <w:t xml:space="preserve"> 2</w:t>
            </w:r>
          </w:p>
        </w:tc>
        <w:tc>
          <w:tcPr>
            <w:tcW w:w="1384" w:type="dxa"/>
          </w:tcPr>
          <w:p w14:paraId="13ECBE52"/>
        </w:tc>
        <w:tc>
          <w:tcPr>
            <w:tcW w:w="1384" w:type="dxa"/>
          </w:tcPr>
          <w:p w14:paraId="23668E65"/>
        </w:tc>
        <w:tc>
          <w:tcPr>
            <w:tcW w:w="1384" w:type="dxa"/>
          </w:tcPr>
          <w:p w14:paraId="7B35134C"/>
        </w:tc>
        <w:tc>
          <w:tcPr>
            <w:tcW w:w="1384" w:type="dxa"/>
          </w:tcPr>
          <w:p w14:paraId="67F42B32"/>
        </w:tc>
        <w:tc>
          <w:tcPr>
            <w:tcW w:w="1384" w:type="dxa"/>
          </w:tcPr>
          <w:p w14:paraId="750F4389"/>
        </w:tc>
      </w:tr>
      <w:tr w14:paraId="1AF2E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801F85">
            <w:pPr>
              <w:pStyle w:val="15"/>
            </w:pPr>
            <w:r>
              <w:t xml:space="preserve"> 3</w:t>
            </w:r>
          </w:p>
        </w:tc>
        <w:tc>
          <w:tcPr>
            <w:tcW w:w="1384" w:type="dxa"/>
          </w:tcPr>
          <w:p w14:paraId="057523A7"/>
        </w:tc>
        <w:tc>
          <w:tcPr>
            <w:tcW w:w="1384" w:type="dxa"/>
          </w:tcPr>
          <w:p w14:paraId="5B3ECCBA"/>
        </w:tc>
        <w:tc>
          <w:tcPr>
            <w:tcW w:w="1384" w:type="dxa"/>
          </w:tcPr>
          <w:p w14:paraId="026C6DFD"/>
        </w:tc>
        <w:tc>
          <w:tcPr>
            <w:tcW w:w="1384" w:type="dxa"/>
          </w:tcPr>
          <w:p w14:paraId="58763416"/>
        </w:tc>
        <w:tc>
          <w:tcPr>
            <w:tcW w:w="1384" w:type="dxa"/>
          </w:tcPr>
          <w:p w14:paraId="1016F9A3"/>
        </w:tc>
      </w:tr>
      <w:tr w14:paraId="10939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0C5A13A">
            <w:pPr>
              <w:pStyle w:val="15"/>
            </w:pPr>
            <w:r>
              <w:t xml:space="preserve"> 4</w:t>
            </w:r>
          </w:p>
        </w:tc>
        <w:tc>
          <w:tcPr>
            <w:tcW w:w="1384" w:type="dxa"/>
          </w:tcPr>
          <w:p w14:paraId="075344EF"/>
        </w:tc>
        <w:tc>
          <w:tcPr>
            <w:tcW w:w="1384" w:type="dxa"/>
          </w:tcPr>
          <w:p w14:paraId="36BF92B5"/>
        </w:tc>
        <w:tc>
          <w:tcPr>
            <w:tcW w:w="1384" w:type="dxa"/>
          </w:tcPr>
          <w:p w14:paraId="33FCA6EF"/>
        </w:tc>
        <w:tc>
          <w:tcPr>
            <w:tcW w:w="1384" w:type="dxa"/>
          </w:tcPr>
          <w:p w14:paraId="6299B2E9"/>
        </w:tc>
        <w:tc>
          <w:tcPr>
            <w:tcW w:w="1384" w:type="dxa"/>
          </w:tcPr>
          <w:p w14:paraId="607FAB9B"/>
        </w:tc>
      </w:tr>
      <w:tr w14:paraId="26831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F6CA16">
            <w:pPr>
              <w:pStyle w:val="15"/>
            </w:pPr>
            <w:r>
              <w:t xml:space="preserve"> …</w:t>
            </w:r>
          </w:p>
        </w:tc>
        <w:tc>
          <w:tcPr>
            <w:tcW w:w="1384" w:type="dxa"/>
          </w:tcPr>
          <w:p w14:paraId="535B7693"/>
        </w:tc>
        <w:tc>
          <w:tcPr>
            <w:tcW w:w="1384" w:type="dxa"/>
          </w:tcPr>
          <w:p w14:paraId="62A92D46"/>
        </w:tc>
        <w:tc>
          <w:tcPr>
            <w:tcW w:w="1384" w:type="dxa"/>
          </w:tcPr>
          <w:p w14:paraId="0E085880"/>
        </w:tc>
        <w:tc>
          <w:tcPr>
            <w:tcW w:w="1384" w:type="dxa"/>
          </w:tcPr>
          <w:p w14:paraId="673FDCA8"/>
        </w:tc>
        <w:tc>
          <w:tcPr>
            <w:tcW w:w="1384" w:type="dxa"/>
          </w:tcPr>
          <w:p w14:paraId="7F4D4917"/>
        </w:tc>
      </w:tr>
    </w:tbl>
    <w:p w14:paraId="075D32CA">
      <w:pPr>
        <w:pStyle w:val="15"/>
        <w:ind w:firstLine="480"/>
      </w:pPr>
      <w:r>
        <w:t>根据上述业绩情况，按招标文件要求附销售或服务合同复印件及评审标准要求的证明材料。</w:t>
      </w:r>
    </w:p>
    <w:p w14:paraId="361C5B5F">
      <w:pPr>
        <w:pStyle w:val="15"/>
        <w:ind w:firstLine="480"/>
      </w:pPr>
      <w:r>
        <w:t xml:space="preserve">  </w:t>
      </w:r>
    </w:p>
    <w:p w14:paraId="3724D5BF">
      <w:pPr>
        <w:pStyle w:val="15"/>
        <w:pageBreakBefore/>
        <w:outlineLvl w:val="2"/>
      </w:pPr>
      <w:r>
        <w:rPr>
          <w:b/>
          <w:sz w:val="28"/>
        </w:rPr>
        <w:t>格式十：</w:t>
      </w:r>
    </w:p>
    <w:p w14:paraId="2DB0C026">
      <w:pPr>
        <w:pStyle w:val="15"/>
        <w:jc w:val="center"/>
        <w:outlineLvl w:val="3"/>
      </w:pPr>
      <w:r>
        <w:rPr>
          <w:b/>
          <w:sz w:val="24"/>
        </w:rPr>
        <w:t>《技术和服务要求响应表》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370D1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66BF2CC">
            <w:pPr>
              <w:pStyle w:val="15"/>
            </w:pPr>
            <w:r>
              <w:t>序号</w:t>
            </w:r>
          </w:p>
        </w:tc>
        <w:tc>
          <w:tcPr>
            <w:tcW w:w="923" w:type="dxa"/>
          </w:tcPr>
          <w:p w14:paraId="68CF06B9">
            <w:pPr>
              <w:pStyle w:val="15"/>
            </w:pPr>
            <w:r>
              <w:t>标的名称</w:t>
            </w:r>
          </w:p>
        </w:tc>
        <w:tc>
          <w:tcPr>
            <w:tcW w:w="923" w:type="dxa"/>
          </w:tcPr>
          <w:p w14:paraId="11B80E8C">
            <w:pPr>
              <w:pStyle w:val="15"/>
            </w:pPr>
            <w:r>
              <w:t>参数性质</w:t>
            </w:r>
          </w:p>
        </w:tc>
        <w:tc>
          <w:tcPr>
            <w:tcW w:w="923" w:type="dxa"/>
          </w:tcPr>
          <w:p w14:paraId="5487C1D2">
            <w:pPr>
              <w:pStyle w:val="15"/>
            </w:pPr>
            <w:r>
              <w:t>采购文件规定的技术和服务要求</w:t>
            </w:r>
          </w:p>
        </w:tc>
        <w:tc>
          <w:tcPr>
            <w:tcW w:w="923" w:type="dxa"/>
          </w:tcPr>
          <w:p w14:paraId="5CD1C856">
            <w:pPr>
              <w:pStyle w:val="15"/>
            </w:pPr>
            <w:r>
              <w:rPr>
                <w:rFonts w:hint="eastAsia"/>
                <w:lang w:eastAsia="zh-CN"/>
              </w:rPr>
              <w:t>采购文件</w:t>
            </w:r>
            <w:r>
              <w:t>响应的具体内容</w:t>
            </w:r>
          </w:p>
        </w:tc>
        <w:tc>
          <w:tcPr>
            <w:tcW w:w="923" w:type="dxa"/>
          </w:tcPr>
          <w:p w14:paraId="4AB29E9A">
            <w:pPr>
              <w:pStyle w:val="15"/>
            </w:pPr>
            <w:r>
              <w:t>型号</w:t>
            </w:r>
          </w:p>
        </w:tc>
        <w:tc>
          <w:tcPr>
            <w:tcW w:w="923" w:type="dxa"/>
          </w:tcPr>
          <w:p w14:paraId="480362CF">
            <w:pPr>
              <w:pStyle w:val="15"/>
            </w:pPr>
            <w:r>
              <w:t>是否偏离</w:t>
            </w:r>
          </w:p>
        </w:tc>
        <w:tc>
          <w:tcPr>
            <w:tcW w:w="923" w:type="dxa"/>
          </w:tcPr>
          <w:p w14:paraId="61485936">
            <w:pPr>
              <w:pStyle w:val="15"/>
            </w:pPr>
            <w:r>
              <w:t>证明文件所在位置</w:t>
            </w:r>
          </w:p>
        </w:tc>
        <w:tc>
          <w:tcPr>
            <w:tcW w:w="923" w:type="dxa"/>
          </w:tcPr>
          <w:p w14:paraId="211208B9">
            <w:pPr>
              <w:pStyle w:val="15"/>
            </w:pPr>
            <w:r>
              <w:t>备注</w:t>
            </w:r>
          </w:p>
        </w:tc>
      </w:tr>
      <w:tr w14:paraId="215AC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2CCFB22">
            <w:pPr>
              <w:pStyle w:val="15"/>
            </w:pPr>
            <w:r>
              <w:t>1</w:t>
            </w:r>
          </w:p>
        </w:tc>
        <w:tc>
          <w:tcPr>
            <w:tcW w:w="923" w:type="dxa"/>
          </w:tcPr>
          <w:p w14:paraId="4E5D2CC2"/>
        </w:tc>
        <w:tc>
          <w:tcPr>
            <w:tcW w:w="923" w:type="dxa"/>
          </w:tcPr>
          <w:p w14:paraId="1C7BE364"/>
        </w:tc>
        <w:tc>
          <w:tcPr>
            <w:tcW w:w="923" w:type="dxa"/>
          </w:tcPr>
          <w:p w14:paraId="02498E16"/>
        </w:tc>
        <w:tc>
          <w:tcPr>
            <w:tcW w:w="923" w:type="dxa"/>
          </w:tcPr>
          <w:p w14:paraId="20B7F6FB"/>
        </w:tc>
        <w:tc>
          <w:tcPr>
            <w:tcW w:w="923" w:type="dxa"/>
          </w:tcPr>
          <w:p w14:paraId="10EEEEC6"/>
        </w:tc>
        <w:tc>
          <w:tcPr>
            <w:tcW w:w="923" w:type="dxa"/>
          </w:tcPr>
          <w:p w14:paraId="7ECE35EC"/>
        </w:tc>
        <w:tc>
          <w:tcPr>
            <w:tcW w:w="923" w:type="dxa"/>
          </w:tcPr>
          <w:p w14:paraId="5C69424D"/>
        </w:tc>
        <w:tc>
          <w:tcPr>
            <w:tcW w:w="923" w:type="dxa"/>
          </w:tcPr>
          <w:p w14:paraId="198F1DE9"/>
        </w:tc>
      </w:tr>
      <w:tr w14:paraId="13F61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57AC52D">
            <w:pPr>
              <w:pStyle w:val="15"/>
            </w:pPr>
            <w:r>
              <w:t>2</w:t>
            </w:r>
          </w:p>
        </w:tc>
        <w:tc>
          <w:tcPr>
            <w:tcW w:w="923" w:type="dxa"/>
          </w:tcPr>
          <w:p w14:paraId="1EAD385A"/>
        </w:tc>
        <w:tc>
          <w:tcPr>
            <w:tcW w:w="923" w:type="dxa"/>
          </w:tcPr>
          <w:p w14:paraId="05702584"/>
        </w:tc>
        <w:tc>
          <w:tcPr>
            <w:tcW w:w="923" w:type="dxa"/>
          </w:tcPr>
          <w:p w14:paraId="38671B10"/>
        </w:tc>
        <w:tc>
          <w:tcPr>
            <w:tcW w:w="923" w:type="dxa"/>
          </w:tcPr>
          <w:p w14:paraId="5AC5BDA5"/>
        </w:tc>
        <w:tc>
          <w:tcPr>
            <w:tcW w:w="923" w:type="dxa"/>
          </w:tcPr>
          <w:p w14:paraId="2E0BABA9"/>
        </w:tc>
        <w:tc>
          <w:tcPr>
            <w:tcW w:w="923" w:type="dxa"/>
          </w:tcPr>
          <w:p w14:paraId="73AFBDAF"/>
        </w:tc>
        <w:tc>
          <w:tcPr>
            <w:tcW w:w="923" w:type="dxa"/>
          </w:tcPr>
          <w:p w14:paraId="4E3E59E0"/>
        </w:tc>
        <w:tc>
          <w:tcPr>
            <w:tcW w:w="923" w:type="dxa"/>
          </w:tcPr>
          <w:p w14:paraId="255C71A1"/>
        </w:tc>
      </w:tr>
      <w:tr w14:paraId="608DF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2CADA01">
            <w:pPr>
              <w:pStyle w:val="15"/>
            </w:pPr>
            <w:r>
              <w:t>3</w:t>
            </w:r>
          </w:p>
        </w:tc>
        <w:tc>
          <w:tcPr>
            <w:tcW w:w="923" w:type="dxa"/>
          </w:tcPr>
          <w:p w14:paraId="231D0877"/>
        </w:tc>
        <w:tc>
          <w:tcPr>
            <w:tcW w:w="923" w:type="dxa"/>
          </w:tcPr>
          <w:p w14:paraId="440C98C9"/>
        </w:tc>
        <w:tc>
          <w:tcPr>
            <w:tcW w:w="923" w:type="dxa"/>
          </w:tcPr>
          <w:p w14:paraId="61CE341B"/>
        </w:tc>
        <w:tc>
          <w:tcPr>
            <w:tcW w:w="923" w:type="dxa"/>
          </w:tcPr>
          <w:p w14:paraId="3BF48EB3"/>
        </w:tc>
        <w:tc>
          <w:tcPr>
            <w:tcW w:w="923" w:type="dxa"/>
          </w:tcPr>
          <w:p w14:paraId="5BC8B3AF"/>
        </w:tc>
        <w:tc>
          <w:tcPr>
            <w:tcW w:w="923" w:type="dxa"/>
          </w:tcPr>
          <w:p w14:paraId="41727785"/>
        </w:tc>
        <w:tc>
          <w:tcPr>
            <w:tcW w:w="923" w:type="dxa"/>
          </w:tcPr>
          <w:p w14:paraId="04A32123"/>
        </w:tc>
        <w:tc>
          <w:tcPr>
            <w:tcW w:w="923" w:type="dxa"/>
          </w:tcPr>
          <w:p w14:paraId="4ACE291E"/>
        </w:tc>
      </w:tr>
      <w:tr w14:paraId="2BB4C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4430180">
            <w:pPr>
              <w:pStyle w:val="15"/>
            </w:pPr>
            <w:r>
              <w:t>4</w:t>
            </w:r>
          </w:p>
        </w:tc>
        <w:tc>
          <w:tcPr>
            <w:tcW w:w="923" w:type="dxa"/>
          </w:tcPr>
          <w:p w14:paraId="44F3CFE7"/>
        </w:tc>
        <w:tc>
          <w:tcPr>
            <w:tcW w:w="923" w:type="dxa"/>
          </w:tcPr>
          <w:p w14:paraId="725A016D"/>
        </w:tc>
        <w:tc>
          <w:tcPr>
            <w:tcW w:w="923" w:type="dxa"/>
          </w:tcPr>
          <w:p w14:paraId="18480377"/>
        </w:tc>
        <w:tc>
          <w:tcPr>
            <w:tcW w:w="923" w:type="dxa"/>
          </w:tcPr>
          <w:p w14:paraId="26C98C5D"/>
        </w:tc>
        <w:tc>
          <w:tcPr>
            <w:tcW w:w="923" w:type="dxa"/>
          </w:tcPr>
          <w:p w14:paraId="33BC759F"/>
        </w:tc>
        <w:tc>
          <w:tcPr>
            <w:tcW w:w="923" w:type="dxa"/>
          </w:tcPr>
          <w:p w14:paraId="20128941"/>
        </w:tc>
        <w:tc>
          <w:tcPr>
            <w:tcW w:w="923" w:type="dxa"/>
          </w:tcPr>
          <w:p w14:paraId="6484E1D7"/>
        </w:tc>
        <w:tc>
          <w:tcPr>
            <w:tcW w:w="923" w:type="dxa"/>
          </w:tcPr>
          <w:p w14:paraId="7AEA1262"/>
        </w:tc>
      </w:tr>
      <w:tr w14:paraId="1932F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4A8329E">
            <w:pPr>
              <w:pStyle w:val="15"/>
            </w:pPr>
            <w:r>
              <w:t>5</w:t>
            </w:r>
          </w:p>
        </w:tc>
        <w:tc>
          <w:tcPr>
            <w:tcW w:w="923" w:type="dxa"/>
          </w:tcPr>
          <w:p w14:paraId="6CCF7B88"/>
        </w:tc>
        <w:tc>
          <w:tcPr>
            <w:tcW w:w="923" w:type="dxa"/>
          </w:tcPr>
          <w:p w14:paraId="74DFB4FA"/>
        </w:tc>
        <w:tc>
          <w:tcPr>
            <w:tcW w:w="923" w:type="dxa"/>
          </w:tcPr>
          <w:p w14:paraId="0419BC9E"/>
        </w:tc>
        <w:tc>
          <w:tcPr>
            <w:tcW w:w="923" w:type="dxa"/>
          </w:tcPr>
          <w:p w14:paraId="654911EF"/>
        </w:tc>
        <w:tc>
          <w:tcPr>
            <w:tcW w:w="923" w:type="dxa"/>
          </w:tcPr>
          <w:p w14:paraId="546CC6E9"/>
        </w:tc>
        <w:tc>
          <w:tcPr>
            <w:tcW w:w="923" w:type="dxa"/>
          </w:tcPr>
          <w:p w14:paraId="436EEB52"/>
        </w:tc>
        <w:tc>
          <w:tcPr>
            <w:tcW w:w="923" w:type="dxa"/>
          </w:tcPr>
          <w:p w14:paraId="190FB971"/>
        </w:tc>
        <w:tc>
          <w:tcPr>
            <w:tcW w:w="923" w:type="dxa"/>
          </w:tcPr>
          <w:p w14:paraId="18CA2E74"/>
        </w:tc>
      </w:tr>
      <w:tr w14:paraId="4DBDB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8D43077">
            <w:pPr>
              <w:pStyle w:val="15"/>
            </w:pPr>
            <w:r>
              <w:t>6</w:t>
            </w:r>
          </w:p>
        </w:tc>
        <w:tc>
          <w:tcPr>
            <w:tcW w:w="923" w:type="dxa"/>
          </w:tcPr>
          <w:p w14:paraId="56E91450"/>
        </w:tc>
        <w:tc>
          <w:tcPr>
            <w:tcW w:w="923" w:type="dxa"/>
          </w:tcPr>
          <w:p w14:paraId="4ED6C262"/>
        </w:tc>
        <w:tc>
          <w:tcPr>
            <w:tcW w:w="923" w:type="dxa"/>
          </w:tcPr>
          <w:p w14:paraId="4A82F621"/>
        </w:tc>
        <w:tc>
          <w:tcPr>
            <w:tcW w:w="923" w:type="dxa"/>
          </w:tcPr>
          <w:p w14:paraId="18ECE7D4"/>
        </w:tc>
        <w:tc>
          <w:tcPr>
            <w:tcW w:w="923" w:type="dxa"/>
          </w:tcPr>
          <w:p w14:paraId="0A18AADC"/>
        </w:tc>
        <w:tc>
          <w:tcPr>
            <w:tcW w:w="923" w:type="dxa"/>
          </w:tcPr>
          <w:p w14:paraId="74F10BFA"/>
        </w:tc>
        <w:tc>
          <w:tcPr>
            <w:tcW w:w="923" w:type="dxa"/>
          </w:tcPr>
          <w:p w14:paraId="20F0FFB4"/>
        </w:tc>
        <w:tc>
          <w:tcPr>
            <w:tcW w:w="923" w:type="dxa"/>
          </w:tcPr>
          <w:p w14:paraId="4AAEFC7C"/>
        </w:tc>
      </w:tr>
      <w:tr w14:paraId="54B5A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9B334EC">
            <w:pPr>
              <w:pStyle w:val="15"/>
            </w:pPr>
            <w:r>
              <w:t>……</w:t>
            </w:r>
          </w:p>
        </w:tc>
        <w:tc>
          <w:tcPr>
            <w:tcW w:w="923" w:type="dxa"/>
          </w:tcPr>
          <w:p w14:paraId="45931B8F"/>
        </w:tc>
        <w:tc>
          <w:tcPr>
            <w:tcW w:w="923" w:type="dxa"/>
          </w:tcPr>
          <w:p w14:paraId="389B48BA"/>
        </w:tc>
        <w:tc>
          <w:tcPr>
            <w:tcW w:w="923" w:type="dxa"/>
          </w:tcPr>
          <w:p w14:paraId="23CC4FBD"/>
        </w:tc>
        <w:tc>
          <w:tcPr>
            <w:tcW w:w="923" w:type="dxa"/>
          </w:tcPr>
          <w:p w14:paraId="30C7177A"/>
        </w:tc>
        <w:tc>
          <w:tcPr>
            <w:tcW w:w="923" w:type="dxa"/>
          </w:tcPr>
          <w:p w14:paraId="57843D77"/>
        </w:tc>
        <w:tc>
          <w:tcPr>
            <w:tcW w:w="923" w:type="dxa"/>
          </w:tcPr>
          <w:p w14:paraId="21E218A1"/>
        </w:tc>
        <w:tc>
          <w:tcPr>
            <w:tcW w:w="923" w:type="dxa"/>
          </w:tcPr>
          <w:p w14:paraId="17142BBD"/>
        </w:tc>
        <w:tc>
          <w:tcPr>
            <w:tcW w:w="923" w:type="dxa"/>
          </w:tcPr>
          <w:p w14:paraId="0F20E51B"/>
        </w:tc>
      </w:tr>
    </w:tbl>
    <w:p w14:paraId="6E59C486">
      <w:pPr>
        <w:pStyle w:val="15"/>
        <w:ind w:firstLine="480"/>
      </w:pPr>
      <w:r>
        <w:t>说明：</w:t>
      </w:r>
    </w:p>
    <w:p w14:paraId="638B1FC5">
      <w:pPr>
        <w:pStyle w:val="15"/>
        <w:ind w:firstLine="480"/>
      </w:pPr>
      <w:r>
        <w:t xml:space="preserve"> 1.“采购文件规定的技术和服务要求”项下填写的内容应与招标文件中采购需求的 “技术要求”的内容保持一致。投标人应当如实填写上表“</w:t>
      </w:r>
      <w:r>
        <w:rPr>
          <w:rFonts w:hint="eastAsia"/>
          <w:lang w:eastAsia="zh-CN"/>
        </w:rPr>
        <w:t>采购文件</w:t>
      </w:r>
      <w:r>
        <w:t>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D59DFB1">
      <w:pPr>
        <w:pStyle w:val="15"/>
        <w:ind w:firstLine="480"/>
      </w:pPr>
      <w:r>
        <w:t xml:space="preserve"> 2.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12E60C34">
      <w:pPr>
        <w:pStyle w:val="15"/>
        <w:ind w:firstLine="480"/>
      </w:pPr>
      <w:r>
        <w:t>3. “是否偏离”项下应按下列规定填写：优于的，填写“正偏离”；符合的，填写“无偏离”；低于的，填写“负偏离”。</w:t>
      </w:r>
    </w:p>
    <w:p w14:paraId="3260D862">
      <w:pPr>
        <w:pStyle w:val="15"/>
        <w:ind w:firstLine="480"/>
      </w:pPr>
      <w:r>
        <w:t>4.“备注”处可填写偏离情况的说明。</w:t>
      </w:r>
    </w:p>
    <w:p w14:paraId="4AD41C92">
      <w:pPr>
        <w:pStyle w:val="15"/>
        <w:ind w:firstLine="480"/>
      </w:pPr>
      <w:r>
        <w:t xml:space="preserve">  </w:t>
      </w:r>
    </w:p>
    <w:p w14:paraId="7353F896">
      <w:pPr>
        <w:pStyle w:val="15"/>
        <w:pageBreakBefore/>
        <w:outlineLvl w:val="2"/>
      </w:pPr>
      <w:r>
        <w:rPr>
          <w:b/>
          <w:sz w:val="28"/>
        </w:rPr>
        <w:t>格式十</w:t>
      </w:r>
      <w:r>
        <w:rPr>
          <w:rFonts w:hint="eastAsia"/>
          <w:b/>
          <w:sz w:val="28"/>
          <w:lang w:val="en-US" w:eastAsia="zh-CN"/>
        </w:rPr>
        <w:t>一</w:t>
      </w:r>
      <w:r>
        <w:rPr>
          <w:b/>
          <w:sz w:val="28"/>
        </w:rPr>
        <w:t>：</w:t>
      </w:r>
    </w:p>
    <w:p w14:paraId="29B967EC">
      <w:pPr>
        <w:pStyle w:val="15"/>
        <w:jc w:val="center"/>
        <w:outlineLvl w:val="3"/>
      </w:pPr>
      <w:r>
        <w:rPr>
          <w:b/>
          <w:sz w:val="24"/>
        </w:rPr>
        <w:t>《商务条件响应表》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704C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AD61C0E">
            <w:pPr>
              <w:pStyle w:val="15"/>
            </w:pPr>
            <w:r>
              <w:t xml:space="preserve"> 序号</w:t>
            </w:r>
          </w:p>
        </w:tc>
        <w:tc>
          <w:tcPr>
            <w:tcW w:w="1187" w:type="dxa"/>
          </w:tcPr>
          <w:p w14:paraId="197784B8">
            <w:pPr>
              <w:pStyle w:val="15"/>
            </w:pPr>
            <w:r>
              <w:t xml:space="preserve"> 参数性质</w:t>
            </w:r>
          </w:p>
        </w:tc>
        <w:tc>
          <w:tcPr>
            <w:tcW w:w="1187" w:type="dxa"/>
          </w:tcPr>
          <w:p w14:paraId="4596914D">
            <w:pPr>
              <w:pStyle w:val="15"/>
            </w:pPr>
            <w:r>
              <w:t xml:space="preserve"> 采购文件规定的商务条件</w:t>
            </w:r>
          </w:p>
        </w:tc>
        <w:tc>
          <w:tcPr>
            <w:tcW w:w="1187" w:type="dxa"/>
          </w:tcPr>
          <w:p w14:paraId="34438695">
            <w:pPr>
              <w:pStyle w:val="15"/>
            </w:pPr>
            <w:r>
              <w:t xml:space="preserve"> </w:t>
            </w:r>
            <w:r>
              <w:rPr>
                <w:rFonts w:hint="eastAsia"/>
                <w:lang w:eastAsia="zh-CN"/>
              </w:rPr>
              <w:t>采购文件</w:t>
            </w:r>
            <w:r>
              <w:t>响应的具体内容</w:t>
            </w:r>
          </w:p>
        </w:tc>
        <w:tc>
          <w:tcPr>
            <w:tcW w:w="1187" w:type="dxa"/>
          </w:tcPr>
          <w:p w14:paraId="0D41F902">
            <w:pPr>
              <w:pStyle w:val="15"/>
            </w:pPr>
            <w:r>
              <w:t xml:space="preserve"> 是否偏离</w:t>
            </w:r>
          </w:p>
        </w:tc>
        <w:tc>
          <w:tcPr>
            <w:tcW w:w="1187" w:type="dxa"/>
          </w:tcPr>
          <w:p w14:paraId="0006D200">
            <w:pPr>
              <w:pStyle w:val="15"/>
            </w:pPr>
            <w:r>
              <w:t xml:space="preserve"> 证明文件所在位置</w:t>
            </w:r>
          </w:p>
        </w:tc>
        <w:tc>
          <w:tcPr>
            <w:tcW w:w="1187" w:type="dxa"/>
          </w:tcPr>
          <w:p w14:paraId="7DDCD846">
            <w:pPr>
              <w:pStyle w:val="15"/>
            </w:pPr>
            <w:r>
              <w:t xml:space="preserve"> 备注</w:t>
            </w:r>
          </w:p>
        </w:tc>
      </w:tr>
      <w:tr w14:paraId="163B3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7919BDA">
            <w:pPr>
              <w:pStyle w:val="15"/>
            </w:pPr>
            <w:r>
              <w:t>1</w:t>
            </w:r>
          </w:p>
        </w:tc>
        <w:tc>
          <w:tcPr>
            <w:tcW w:w="1187" w:type="dxa"/>
          </w:tcPr>
          <w:p w14:paraId="6177F281"/>
        </w:tc>
        <w:tc>
          <w:tcPr>
            <w:tcW w:w="1187" w:type="dxa"/>
          </w:tcPr>
          <w:p w14:paraId="20CF5C42"/>
        </w:tc>
        <w:tc>
          <w:tcPr>
            <w:tcW w:w="1187" w:type="dxa"/>
          </w:tcPr>
          <w:p w14:paraId="5D6EA4DA"/>
        </w:tc>
        <w:tc>
          <w:tcPr>
            <w:tcW w:w="1187" w:type="dxa"/>
          </w:tcPr>
          <w:p w14:paraId="7A759BE3"/>
        </w:tc>
        <w:tc>
          <w:tcPr>
            <w:tcW w:w="1187" w:type="dxa"/>
          </w:tcPr>
          <w:p w14:paraId="561F20CF"/>
        </w:tc>
        <w:tc>
          <w:tcPr>
            <w:tcW w:w="1187" w:type="dxa"/>
          </w:tcPr>
          <w:p w14:paraId="064F8095"/>
        </w:tc>
      </w:tr>
      <w:tr w14:paraId="6356B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5E63C3">
            <w:pPr>
              <w:pStyle w:val="15"/>
            </w:pPr>
            <w:r>
              <w:t>2</w:t>
            </w:r>
          </w:p>
        </w:tc>
        <w:tc>
          <w:tcPr>
            <w:tcW w:w="1187" w:type="dxa"/>
          </w:tcPr>
          <w:p w14:paraId="208BD60E"/>
        </w:tc>
        <w:tc>
          <w:tcPr>
            <w:tcW w:w="1187" w:type="dxa"/>
          </w:tcPr>
          <w:p w14:paraId="3E6845B3"/>
        </w:tc>
        <w:tc>
          <w:tcPr>
            <w:tcW w:w="1187" w:type="dxa"/>
          </w:tcPr>
          <w:p w14:paraId="4878C62E"/>
        </w:tc>
        <w:tc>
          <w:tcPr>
            <w:tcW w:w="1187" w:type="dxa"/>
          </w:tcPr>
          <w:p w14:paraId="04B24400"/>
        </w:tc>
        <w:tc>
          <w:tcPr>
            <w:tcW w:w="1187" w:type="dxa"/>
          </w:tcPr>
          <w:p w14:paraId="14A636AD"/>
        </w:tc>
        <w:tc>
          <w:tcPr>
            <w:tcW w:w="1187" w:type="dxa"/>
          </w:tcPr>
          <w:p w14:paraId="6C5E5D61"/>
        </w:tc>
      </w:tr>
      <w:tr w14:paraId="64B35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68B99B">
            <w:pPr>
              <w:pStyle w:val="15"/>
            </w:pPr>
            <w:r>
              <w:t>3</w:t>
            </w:r>
          </w:p>
        </w:tc>
        <w:tc>
          <w:tcPr>
            <w:tcW w:w="1187" w:type="dxa"/>
          </w:tcPr>
          <w:p w14:paraId="3A40D827"/>
        </w:tc>
        <w:tc>
          <w:tcPr>
            <w:tcW w:w="1187" w:type="dxa"/>
          </w:tcPr>
          <w:p w14:paraId="573214C9"/>
        </w:tc>
        <w:tc>
          <w:tcPr>
            <w:tcW w:w="1187" w:type="dxa"/>
          </w:tcPr>
          <w:p w14:paraId="4DA9C529"/>
        </w:tc>
        <w:tc>
          <w:tcPr>
            <w:tcW w:w="1187" w:type="dxa"/>
          </w:tcPr>
          <w:p w14:paraId="06FDD1D4"/>
        </w:tc>
        <w:tc>
          <w:tcPr>
            <w:tcW w:w="1187" w:type="dxa"/>
          </w:tcPr>
          <w:p w14:paraId="1D2699B5"/>
        </w:tc>
        <w:tc>
          <w:tcPr>
            <w:tcW w:w="1187" w:type="dxa"/>
          </w:tcPr>
          <w:p w14:paraId="1C9B4BD3"/>
        </w:tc>
      </w:tr>
      <w:tr w14:paraId="25C41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5DB9DC5">
            <w:pPr>
              <w:pStyle w:val="15"/>
            </w:pPr>
            <w:r>
              <w:t>4</w:t>
            </w:r>
          </w:p>
        </w:tc>
        <w:tc>
          <w:tcPr>
            <w:tcW w:w="1187" w:type="dxa"/>
          </w:tcPr>
          <w:p w14:paraId="57C445BA"/>
        </w:tc>
        <w:tc>
          <w:tcPr>
            <w:tcW w:w="1187" w:type="dxa"/>
          </w:tcPr>
          <w:p w14:paraId="3A7B0ED8"/>
        </w:tc>
        <w:tc>
          <w:tcPr>
            <w:tcW w:w="1187" w:type="dxa"/>
          </w:tcPr>
          <w:p w14:paraId="2F5BA3A7"/>
        </w:tc>
        <w:tc>
          <w:tcPr>
            <w:tcW w:w="1187" w:type="dxa"/>
          </w:tcPr>
          <w:p w14:paraId="66EF7F68"/>
        </w:tc>
        <w:tc>
          <w:tcPr>
            <w:tcW w:w="1187" w:type="dxa"/>
          </w:tcPr>
          <w:p w14:paraId="56FC3A01"/>
        </w:tc>
        <w:tc>
          <w:tcPr>
            <w:tcW w:w="1187" w:type="dxa"/>
          </w:tcPr>
          <w:p w14:paraId="35977788"/>
        </w:tc>
      </w:tr>
      <w:tr w14:paraId="746D9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0B90D0">
            <w:pPr>
              <w:pStyle w:val="15"/>
            </w:pPr>
            <w:r>
              <w:t>5</w:t>
            </w:r>
          </w:p>
        </w:tc>
        <w:tc>
          <w:tcPr>
            <w:tcW w:w="1187" w:type="dxa"/>
          </w:tcPr>
          <w:p w14:paraId="0CBDA81B"/>
        </w:tc>
        <w:tc>
          <w:tcPr>
            <w:tcW w:w="1187" w:type="dxa"/>
          </w:tcPr>
          <w:p w14:paraId="14AB070A"/>
        </w:tc>
        <w:tc>
          <w:tcPr>
            <w:tcW w:w="1187" w:type="dxa"/>
          </w:tcPr>
          <w:p w14:paraId="4F18842A"/>
        </w:tc>
        <w:tc>
          <w:tcPr>
            <w:tcW w:w="1187" w:type="dxa"/>
          </w:tcPr>
          <w:p w14:paraId="6AD0C2CC"/>
        </w:tc>
        <w:tc>
          <w:tcPr>
            <w:tcW w:w="1187" w:type="dxa"/>
          </w:tcPr>
          <w:p w14:paraId="6A1A616E"/>
        </w:tc>
        <w:tc>
          <w:tcPr>
            <w:tcW w:w="1187" w:type="dxa"/>
          </w:tcPr>
          <w:p w14:paraId="4F5D5ACC"/>
        </w:tc>
      </w:tr>
      <w:tr w14:paraId="3F8A9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8A7529">
            <w:pPr>
              <w:pStyle w:val="15"/>
            </w:pPr>
            <w:r>
              <w:t>6</w:t>
            </w:r>
          </w:p>
        </w:tc>
        <w:tc>
          <w:tcPr>
            <w:tcW w:w="1187" w:type="dxa"/>
          </w:tcPr>
          <w:p w14:paraId="27E2F5B8"/>
        </w:tc>
        <w:tc>
          <w:tcPr>
            <w:tcW w:w="1187" w:type="dxa"/>
          </w:tcPr>
          <w:p w14:paraId="59A71143"/>
        </w:tc>
        <w:tc>
          <w:tcPr>
            <w:tcW w:w="1187" w:type="dxa"/>
          </w:tcPr>
          <w:p w14:paraId="062894B3"/>
        </w:tc>
        <w:tc>
          <w:tcPr>
            <w:tcW w:w="1187" w:type="dxa"/>
          </w:tcPr>
          <w:p w14:paraId="2B707B09"/>
        </w:tc>
        <w:tc>
          <w:tcPr>
            <w:tcW w:w="1187" w:type="dxa"/>
          </w:tcPr>
          <w:p w14:paraId="026F8471"/>
        </w:tc>
        <w:tc>
          <w:tcPr>
            <w:tcW w:w="1187" w:type="dxa"/>
          </w:tcPr>
          <w:p w14:paraId="4D0E1A6D"/>
        </w:tc>
      </w:tr>
      <w:tr w14:paraId="3B7C4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543C6D1">
            <w:pPr>
              <w:pStyle w:val="15"/>
            </w:pPr>
            <w:r>
              <w:t>7</w:t>
            </w:r>
          </w:p>
        </w:tc>
        <w:tc>
          <w:tcPr>
            <w:tcW w:w="1187" w:type="dxa"/>
          </w:tcPr>
          <w:p w14:paraId="77A5D4A9"/>
        </w:tc>
        <w:tc>
          <w:tcPr>
            <w:tcW w:w="1187" w:type="dxa"/>
          </w:tcPr>
          <w:p w14:paraId="7E329B4E"/>
        </w:tc>
        <w:tc>
          <w:tcPr>
            <w:tcW w:w="1187" w:type="dxa"/>
          </w:tcPr>
          <w:p w14:paraId="5A6072DC"/>
        </w:tc>
        <w:tc>
          <w:tcPr>
            <w:tcW w:w="1187" w:type="dxa"/>
          </w:tcPr>
          <w:p w14:paraId="3984ADC6"/>
        </w:tc>
        <w:tc>
          <w:tcPr>
            <w:tcW w:w="1187" w:type="dxa"/>
          </w:tcPr>
          <w:p w14:paraId="28CD303C"/>
        </w:tc>
        <w:tc>
          <w:tcPr>
            <w:tcW w:w="1187" w:type="dxa"/>
          </w:tcPr>
          <w:p w14:paraId="15A43870"/>
        </w:tc>
      </w:tr>
      <w:tr w14:paraId="411A9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149730">
            <w:pPr>
              <w:pStyle w:val="15"/>
            </w:pPr>
            <w:r>
              <w:t>8</w:t>
            </w:r>
          </w:p>
        </w:tc>
        <w:tc>
          <w:tcPr>
            <w:tcW w:w="1187" w:type="dxa"/>
          </w:tcPr>
          <w:p w14:paraId="18E226E9"/>
        </w:tc>
        <w:tc>
          <w:tcPr>
            <w:tcW w:w="1187" w:type="dxa"/>
          </w:tcPr>
          <w:p w14:paraId="3393F6E5"/>
        </w:tc>
        <w:tc>
          <w:tcPr>
            <w:tcW w:w="1187" w:type="dxa"/>
          </w:tcPr>
          <w:p w14:paraId="4C81FFC6"/>
        </w:tc>
        <w:tc>
          <w:tcPr>
            <w:tcW w:w="1187" w:type="dxa"/>
          </w:tcPr>
          <w:p w14:paraId="3E7A0314"/>
        </w:tc>
        <w:tc>
          <w:tcPr>
            <w:tcW w:w="1187" w:type="dxa"/>
          </w:tcPr>
          <w:p w14:paraId="2CA0F44C"/>
        </w:tc>
        <w:tc>
          <w:tcPr>
            <w:tcW w:w="1187" w:type="dxa"/>
          </w:tcPr>
          <w:p w14:paraId="2B787C1C"/>
        </w:tc>
      </w:tr>
      <w:tr w14:paraId="32279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492B650">
            <w:pPr>
              <w:pStyle w:val="15"/>
            </w:pPr>
            <w:r>
              <w:t>9</w:t>
            </w:r>
          </w:p>
        </w:tc>
        <w:tc>
          <w:tcPr>
            <w:tcW w:w="1187" w:type="dxa"/>
          </w:tcPr>
          <w:p w14:paraId="4189DFB8"/>
        </w:tc>
        <w:tc>
          <w:tcPr>
            <w:tcW w:w="1187" w:type="dxa"/>
          </w:tcPr>
          <w:p w14:paraId="3517336A"/>
        </w:tc>
        <w:tc>
          <w:tcPr>
            <w:tcW w:w="1187" w:type="dxa"/>
          </w:tcPr>
          <w:p w14:paraId="57F5CC04"/>
        </w:tc>
        <w:tc>
          <w:tcPr>
            <w:tcW w:w="1187" w:type="dxa"/>
          </w:tcPr>
          <w:p w14:paraId="5CBB016A"/>
        </w:tc>
        <w:tc>
          <w:tcPr>
            <w:tcW w:w="1187" w:type="dxa"/>
          </w:tcPr>
          <w:p w14:paraId="2B3385B3"/>
        </w:tc>
        <w:tc>
          <w:tcPr>
            <w:tcW w:w="1187" w:type="dxa"/>
          </w:tcPr>
          <w:p w14:paraId="3CA2797E"/>
        </w:tc>
      </w:tr>
      <w:tr w14:paraId="4F13A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490B4E">
            <w:pPr>
              <w:pStyle w:val="15"/>
            </w:pPr>
            <w:r>
              <w:t xml:space="preserve"> ……</w:t>
            </w:r>
          </w:p>
        </w:tc>
        <w:tc>
          <w:tcPr>
            <w:tcW w:w="1187" w:type="dxa"/>
          </w:tcPr>
          <w:p w14:paraId="6B129547"/>
        </w:tc>
        <w:tc>
          <w:tcPr>
            <w:tcW w:w="1187" w:type="dxa"/>
          </w:tcPr>
          <w:p w14:paraId="5BFADB18"/>
        </w:tc>
        <w:tc>
          <w:tcPr>
            <w:tcW w:w="1187" w:type="dxa"/>
          </w:tcPr>
          <w:p w14:paraId="2250856D"/>
        </w:tc>
        <w:tc>
          <w:tcPr>
            <w:tcW w:w="1187" w:type="dxa"/>
          </w:tcPr>
          <w:p w14:paraId="2556C05D"/>
        </w:tc>
        <w:tc>
          <w:tcPr>
            <w:tcW w:w="1187" w:type="dxa"/>
          </w:tcPr>
          <w:p w14:paraId="027ADB1C"/>
        </w:tc>
        <w:tc>
          <w:tcPr>
            <w:tcW w:w="1187" w:type="dxa"/>
          </w:tcPr>
          <w:p w14:paraId="6F05E103"/>
        </w:tc>
      </w:tr>
    </w:tbl>
    <w:p w14:paraId="667D3800">
      <w:pPr>
        <w:pStyle w:val="15"/>
        <w:ind w:firstLine="480"/>
      </w:pPr>
      <w:r>
        <w:t>说明：</w:t>
      </w:r>
    </w:p>
    <w:p w14:paraId="4D5A21EA">
      <w:pPr>
        <w:pStyle w:val="15"/>
        <w:ind w:firstLine="480"/>
      </w:pPr>
      <w:r>
        <w:t>1. “采购文件规定的商务条件”项下填写的内容应与招标文件中采购需求的 “商务要求”的内容保持一致。</w:t>
      </w:r>
    </w:p>
    <w:p w14:paraId="090AAE5C">
      <w:pPr>
        <w:pStyle w:val="15"/>
        <w:ind w:firstLine="480"/>
      </w:pPr>
      <w:r>
        <w:t>2. 投标人应当如实填写上表“</w:t>
      </w:r>
      <w:r>
        <w:rPr>
          <w:rFonts w:hint="eastAsia"/>
          <w:lang w:eastAsia="zh-CN"/>
        </w:rPr>
        <w:t>采购文件</w:t>
      </w:r>
      <w:r>
        <w:t>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6EDC83B4">
      <w:pPr>
        <w:pStyle w:val="15"/>
        <w:ind w:firstLine="480"/>
      </w:pPr>
      <w:r>
        <w:t>3.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4A4B4FDC">
      <w:pPr>
        <w:pStyle w:val="15"/>
        <w:ind w:firstLine="480"/>
      </w:pPr>
      <w:r>
        <w:t>4. “是否偏离”项下应按下列规定填写：优于的，填写“正偏离”；符合的，填写“无偏离”；低于的，填写“负偏离”。</w:t>
      </w:r>
    </w:p>
    <w:p w14:paraId="18548182">
      <w:pPr>
        <w:pStyle w:val="15"/>
        <w:ind w:firstLine="480"/>
      </w:pPr>
      <w:r>
        <w:t>5.“备注”处可填写偏离情况的说明。</w:t>
      </w:r>
    </w:p>
    <w:p w14:paraId="2BDAC657">
      <w:pPr>
        <w:pStyle w:val="15"/>
        <w:ind w:firstLine="480"/>
      </w:pPr>
      <w:r>
        <w:t xml:space="preserve">  </w:t>
      </w:r>
    </w:p>
    <w:p w14:paraId="60790C3F">
      <w:pPr>
        <w:pStyle w:val="15"/>
        <w:pageBreakBefore/>
        <w:outlineLvl w:val="2"/>
      </w:pPr>
      <w:r>
        <w:rPr>
          <w:b/>
          <w:sz w:val="28"/>
        </w:rPr>
        <w:t>格式十</w:t>
      </w:r>
      <w:r>
        <w:rPr>
          <w:rFonts w:hint="eastAsia"/>
          <w:b/>
          <w:sz w:val="28"/>
          <w:lang w:val="en-US" w:eastAsia="zh-CN"/>
        </w:rPr>
        <w:t>二</w:t>
      </w:r>
      <w:r>
        <w:rPr>
          <w:b/>
          <w:sz w:val="28"/>
        </w:rPr>
        <w:t>：</w:t>
      </w:r>
    </w:p>
    <w:p w14:paraId="3896F064">
      <w:pPr>
        <w:pStyle w:val="15"/>
        <w:ind w:firstLine="480"/>
      </w:pPr>
      <w:r>
        <w:t>（以下格式文件由供应商根据需要选用）</w:t>
      </w:r>
    </w:p>
    <w:p w14:paraId="788C70CD">
      <w:pPr>
        <w:pStyle w:val="15"/>
        <w:jc w:val="center"/>
        <w:outlineLvl w:val="3"/>
      </w:pPr>
      <w:r>
        <w:rPr>
          <w:b/>
          <w:sz w:val="24"/>
        </w:rPr>
        <w:t>履约进度计划表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A989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D30168">
            <w:pPr>
              <w:pStyle w:val="15"/>
            </w:pPr>
            <w:r>
              <w:t>序号</w:t>
            </w:r>
          </w:p>
        </w:tc>
        <w:tc>
          <w:tcPr>
            <w:tcW w:w="2076" w:type="dxa"/>
          </w:tcPr>
          <w:p w14:paraId="697CBF6B">
            <w:pPr>
              <w:pStyle w:val="15"/>
            </w:pPr>
            <w:r>
              <w:t xml:space="preserve"> 拟定时间安排</w:t>
            </w:r>
          </w:p>
        </w:tc>
        <w:tc>
          <w:tcPr>
            <w:tcW w:w="2076" w:type="dxa"/>
          </w:tcPr>
          <w:p w14:paraId="5CC90915">
            <w:pPr>
              <w:pStyle w:val="15"/>
            </w:pPr>
            <w:r>
              <w:t xml:space="preserve"> 计划完成的工作内容</w:t>
            </w:r>
          </w:p>
        </w:tc>
        <w:tc>
          <w:tcPr>
            <w:tcW w:w="2076" w:type="dxa"/>
          </w:tcPr>
          <w:p w14:paraId="70CDD234">
            <w:pPr>
              <w:pStyle w:val="15"/>
            </w:pPr>
            <w:r>
              <w:t xml:space="preserve"> 实施方建议或要求</w:t>
            </w:r>
          </w:p>
        </w:tc>
      </w:tr>
      <w:tr w14:paraId="491DE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2AB17C">
            <w:pPr>
              <w:pStyle w:val="15"/>
            </w:pPr>
            <w:r>
              <w:t xml:space="preserve"> 1</w:t>
            </w:r>
          </w:p>
        </w:tc>
        <w:tc>
          <w:tcPr>
            <w:tcW w:w="2076" w:type="dxa"/>
          </w:tcPr>
          <w:p w14:paraId="50359D87">
            <w:pPr>
              <w:pStyle w:val="15"/>
            </w:pPr>
            <w:r>
              <w:t xml:space="preserve"> 拟定___年___月___日</w:t>
            </w:r>
          </w:p>
        </w:tc>
        <w:tc>
          <w:tcPr>
            <w:tcW w:w="2076" w:type="dxa"/>
          </w:tcPr>
          <w:p w14:paraId="0B72562D">
            <w:pPr>
              <w:pStyle w:val="15"/>
            </w:pPr>
            <w:r>
              <w:t xml:space="preserve"> 签订合同并生效</w:t>
            </w:r>
          </w:p>
        </w:tc>
        <w:tc>
          <w:tcPr>
            <w:tcW w:w="2076" w:type="dxa"/>
          </w:tcPr>
          <w:p w14:paraId="0760D398"/>
        </w:tc>
      </w:tr>
      <w:tr w14:paraId="2C6F1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D97CF3">
            <w:pPr>
              <w:pStyle w:val="15"/>
            </w:pPr>
            <w:r>
              <w:t xml:space="preserve"> 2</w:t>
            </w:r>
          </w:p>
        </w:tc>
        <w:tc>
          <w:tcPr>
            <w:tcW w:w="2076" w:type="dxa"/>
          </w:tcPr>
          <w:p w14:paraId="7FD4939B">
            <w:pPr>
              <w:pStyle w:val="15"/>
            </w:pPr>
            <w:r>
              <w:t xml:space="preserve"> ___月___日—___月___日</w:t>
            </w:r>
          </w:p>
        </w:tc>
        <w:tc>
          <w:tcPr>
            <w:tcW w:w="2076" w:type="dxa"/>
          </w:tcPr>
          <w:p w14:paraId="1F19D5FA"/>
        </w:tc>
        <w:tc>
          <w:tcPr>
            <w:tcW w:w="2076" w:type="dxa"/>
          </w:tcPr>
          <w:p w14:paraId="0F5CF9E4"/>
        </w:tc>
      </w:tr>
      <w:tr w14:paraId="2CDB1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153025">
            <w:pPr>
              <w:pStyle w:val="15"/>
            </w:pPr>
            <w:r>
              <w:t xml:space="preserve"> 3</w:t>
            </w:r>
          </w:p>
        </w:tc>
        <w:tc>
          <w:tcPr>
            <w:tcW w:w="2076" w:type="dxa"/>
          </w:tcPr>
          <w:p w14:paraId="0DD10936">
            <w:pPr>
              <w:pStyle w:val="15"/>
            </w:pPr>
            <w:r>
              <w:t xml:space="preserve"> ___月___日—___月___日</w:t>
            </w:r>
          </w:p>
        </w:tc>
        <w:tc>
          <w:tcPr>
            <w:tcW w:w="2076" w:type="dxa"/>
          </w:tcPr>
          <w:p w14:paraId="7F63AD8A"/>
        </w:tc>
        <w:tc>
          <w:tcPr>
            <w:tcW w:w="2076" w:type="dxa"/>
          </w:tcPr>
          <w:p w14:paraId="437E4EF8"/>
        </w:tc>
      </w:tr>
      <w:tr w14:paraId="03EE7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51FEC6B9">
            <w:pPr>
              <w:pStyle w:val="15"/>
            </w:pPr>
            <w:r>
              <w:t xml:space="preserve"> 4</w:t>
            </w:r>
          </w:p>
        </w:tc>
        <w:tc>
          <w:tcPr>
            <w:tcW w:w="2076" w:type="dxa"/>
          </w:tcPr>
          <w:p w14:paraId="6F730579">
            <w:pPr>
              <w:pStyle w:val="15"/>
            </w:pPr>
            <w:r>
              <w:t xml:space="preserve"> ___月___日—___月___日</w:t>
            </w:r>
          </w:p>
        </w:tc>
        <w:tc>
          <w:tcPr>
            <w:tcW w:w="2076" w:type="dxa"/>
          </w:tcPr>
          <w:p w14:paraId="7158EFE4">
            <w:pPr>
              <w:pStyle w:val="15"/>
            </w:pPr>
            <w:r>
              <w:t xml:space="preserve"> 质保期</w:t>
            </w:r>
          </w:p>
        </w:tc>
        <w:tc>
          <w:tcPr>
            <w:tcW w:w="2076" w:type="dxa"/>
          </w:tcPr>
          <w:p w14:paraId="446D82B2"/>
        </w:tc>
      </w:tr>
    </w:tbl>
    <w:p w14:paraId="34E6DE9A">
      <w:pPr>
        <w:pStyle w:val="15"/>
        <w:ind w:firstLine="480"/>
      </w:pPr>
      <w:r>
        <w:t xml:space="preserve">  </w:t>
      </w:r>
    </w:p>
    <w:p w14:paraId="28CA92D4">
      <w:pPr>
        <w:pStyle w:val="15"/>
        <w:pageBreakBefore/>
        <w:outlineLvl w:val="2"/>
      </w:pPr>
      <w:r>
        <w:rPr>
          <w:b/>
          <w:sz w:val="28"/>
        </w:rPr>
        <w:t>格式十</w:t>
      </w:r>
      <w:r>
        <w:rPr>
          <w:rFonts w:hint="eastAsia"/>
          <w:b/>
          <w:sz w:val="28"/>
          <w:lang w:val="en-US" w:eastAsia="zh-CN"/>
        </w:rPr>
        <w:t>三</w:t>
      </w:r>
      <w:r>
        <w:rPr>
          <w:b/>
          <w:sz w:val="28"/>
        </w:rPr>
        <w:t>：</w:t>
      </w:r>
    </w:p>
    <w:p w14:paraId="75902959">
      <w:pPr>
        <w:pStyle w:val="15"/>
        <w:ind w:firstLine="480"/>
      </w:pPr>
      <w:r>
        <w:t>（以下格式文件由供应商根据需要选用）</w:t>
      </w:r>
    </w:p>
    <w:p w14:paraId="276C410D">
      <w:pPr>
        <w:pStyle w:val="15"/>
        <w:jc w:val="center"/>
        <w:outlineLvl w:val="3"/>
      </w:pPr>
      <w:r>
        <w:rPr>
          <w:b/>
          <w:sz w:val="24"/>
        </w:rPr>
        <w:t>各类证明材料</w:t>
      </w:r>
    </w:p>
    <w:p w14:paraId="4F373E72">
      <w:pPr>
        <w:pStyle w:val="15"/>
        <w:ind w:firstLine="480"/>
      </w:pPr>
      <w:r>
        <w:t>1.招标文件要求提供的其他资料。</w:t>
      </w:r>
    </w:p>
    <w:p w14:paraId="3F225EE5">
      <w:pPr>
        <w:pStyle w:val="15"/>
        <w:ind w:firstLine="480"/>
      </w:pPr>
      <w:r>
        <w:t>2.投标人认为需提供的其他资料。</w:t>
      </w:r>
    </w:p>
    <w:p w14:paraId="52732833">
      <w:pPr>
        <w:pStyle w:val="15"/>
        <w:ind w:firstLine="480"/>
      </w:pPr>
      <w:r>
        <w:t xml:space="preserve">  </w:t>
      </w:r>
    </w:p>
    <w:p w14:paraId="5FFC02F2">
      <w:pPr>
        <w:pStyle w:val="15"/>
      </w:pPr>
      <w:r>
        <w:t xml:space="preserve">  </w:t>
      </w:r>
    </w:p>
    <w:p w14:paraId="3C802304">
      <w:pPr>
        <w:pStyle w:val="15"/>
        <w:pageBreakBefore/>
        <w:outlineLvl w:val="2"/>
      </w:pPr>
      <w:r>
        <w:rPr>
          <w:b/>
          <w:sz w:val="28"/>
        </w:rPr>
        <w:t>格式十</w:t>
      </w:r>
      <w:r>
        <w:rPr>
          <w:rFonts w:hint="eastAsia"/>
          <w:b/>
          <w:sz w:val="28"/>
          <w:lang w:val="en-US" w:eastAsia="zh-CN"/>
        </w:rPr>
        <w:t>四</w:t>
      </w:r>
      <w:r>
        <w:rPr>
          <w:b/>
          <w:sz w:val="28"/>
        </w:rPr>
        <w:t>：</w:t>
      </w:r>
    </w:p>
    <w:p w14:paraId="13CAB262">
      <w:pPr>
        <w:pStyle w:val="15"/>
        <w:ind w:firstLine="480"/>
      </w:pPr>
      <w:r>
        <w:t>（以下格式文件由供应商根据需要选用）</w:t>
      </w:r>
    </w:p>
    <w:p w14:paraId="11D94661">
      <w:pPr>
        <w:pStyle w:val="15"/>
        <w:jc w:val="center"/>
        <w:outlineLvl w:val="3"/>
      </w:pPr>
      <w:r>
        <w:rPr>
          <w:b/>
          <w:sz w:val="24"/>
        </w:rPr>
        <w:t>需要采购人提供的附加条件</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8EDF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BCCF9E">
            <w:pPr>
              <w:pStyle w:val="15"/>
            </w:pPr>
            <w:r>
              <w:t>序号</w:t>
            </w:r>
          </w:p>
        </w:tc>
        <w:tc>
          <w:tcPr>
            <w:tcW w:w="4153" w:type="dxa"/>
          </w:tcPr>
          <w:p w14:paraId="6FE5126C">
            <w:pPr>
              <w:pStyle w:val="15"/>
            </w:pPr>
            <w:r>
              <w:t>投标人需要采购人提供的附加条件</w:t>
            </w:r>
          </w:p>
        </w:tc>
      </w:tr>
      <w:tr w14:paraId="7B035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798196">
            <w:pPr>
              <w:pStyle w:val="15"/>
            </w:pPr>
            <w:r>
              <w:t xml:space="preserve"> 1</w:t>
            </w:r>
          </w:p>
        </w:tc>
        <w:tc>
          <w:tcPr>
            <w:tcW w:w="4153" w:type="dxa"/>
          </w:tcPr>
          <w:p w14:paraId="0CB1A7BC"/>
        </w:tc>
      </w:tr>
      <w:tr w14:paraId="313DC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CE959F">
            <w:pPr>
              <w:pStyle w:val="15"/>
            </w:pPr>
            <w:r>
              <w:t xml:space="preserve"> 2</w:t>
            </w:r>
          </w:p>
        </w:tc>
        <w:tc>
          <w:tcPr>
            <w:tcW w:w="4153" w:type="dxa"/>
          </w:tcPr>
          <w:p w14:paraId="729FA98A"/>
        </w:tc>
      </w:tr>
      <w:tr w14:paraId="45336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1A1D12">
            <w:pPr>
              <w:pStyle w:val="15"/>
            </w:pPr>
            <w:r>
              <w:t xml:space="preserve"> 3</w:t>
            </w:r>
          </w:p>
        </w:tc>
        <w:tc>
          <w:tcPr>
            <w:tcW w:w="4153" w:type="dxa"/>
          </w:tcPr>
          <w:p w14:paraId="47AACDB7"/>
        </w:tc>
      </w:tr>
    </w:tbl>
    <w:p w14:paraId="35914AF8">
      <w:pPr>
        <w:pStyle w:val="15"/>
        <w:ind w:firstLine="480"/>
      </w:pPr>
      <w:r>
        <w:t>注：投标人完成本项目需要采购人配合或提供的条件必须在上表列出，否则将视为投标人同意按现有条件完成本项目。如上表所列附加条件含有采购人不能接受的，将被视为投标无效。</w:t>
      </w:r>
    </w:p>
    <w:p w14:paraId="2D4CAECD">
      <w:pPr>
        <w:pStyle w:val="15"/>
        <w:ind w:firstLine="480"/>
      </w:pPr>
      <w:r>
        <w:t xml:space="preserve">  </w:t>
      </w:r>
    </w:p>
    <w:p w14:paraId="360F896F">
      <w:pPr>
        <w:pStyle w:val="15"/>
        <w:pageBreakBefore/>
        <w:outlineLvl w:val="2"/>
      </w:pPr>
      <w:r>
        <w:rPr>
          <w:b/>
          <w:sz w:val="28"/>
        </w:rPr>
        <w:t>格式十</w:t>
      </w:r>
      <w:r>
        <w:rPr>
          <w:rFonts w:hint="eastAsia"/>
          <w:b/>
          <w:sz w:val="28"/>
          <w:lang w:val="en-US" w:eastAsia="zh-CN"/>
        </w:rPr>
        <w:t>五</w:t>
      </w:r>
      <w:r>
        <w:rPr>
          <w:b/>
          <w:sz w:val="28"/>
        </w:rPr>
        <w:t>：</w:t>
      </w:r>
    </w:p>
    <w:p w14:paraId="2AC6B123">
      <w:pPr>
        <w:pStyle w:val="15"/>
        <w:ind w:firstLine="480"/>
      </w:pPr>
      <w:r>
        <w:t>（以下格式文件由供应商根据需要选用）</w:t>
      </w:r>
    </w:p>
    <w:p w14:paraId="737779E4">
      <w:pPr>
        <w:pStyle w:val="15"/>
        <w:jc w:val="center"/>
        <w:outlineLvl w:val="3"/>
      </w:pPr>
      <w:r>
        <w:rPr>
          <w:b/>
          <w:sz w:val="24"/>
        </w:rPr>
        <w:t>询问函、质疑函、投诉书格式</w:t>
      </w:r>
    </w:p>
    <w:p w14:paraId="3E5B8C0D">
      <w:pPr>
        <w:pStyle w:val="15"/>
        <w:ind w:firstLine="480"/>
      </w:pPr>
      <w:r>
        <w:t>说明：本部分格式为投标人提交询问函、质疑函、投诉函时使用，不属于</w:t>
      </w:r>
      <w:r>
        <w:rPr>
          <w:rFonts w:hint="eastAsia"/>
          <w:lang w:eastAsia="zh-CN"/>
        </w:rPr>
        <w:t>采购文件</w:t>
      </w:r>
      <w:r>
        <w:t>格式的组成部分。</w:t>
      </w:r>
    </w:p>
    <w:p w14:paraId="6FB7995D">
      <w:pPr>
        <w:pStyle w:val="15"/>
        <w:jc w:val="center"/>
        <w:outlineLvl w:val="3"/>
      </w:pPr>
      <w:r>
        <w:rPr>
          <w:b/>
          <w:sz w:val="24"/>
        </w:rPr>
        <w:t>询问函</w:t>
      </w:r>
    </w:p>
    <w:p w14:paraId="612F1B17">
      <w:pPr>
        <w:pStyle w:val="15"/>
        <w:ind w:firstLine="480"/>
        <w:rPr>
          <w:rFonts w:hint="default" w:eastAsiaTheme="minorEastAsia"/>
          <w:lang w:val="en-US" w:eastAsia="zh-CN"/>
        </w:rPr>
      </w:pPr>
      <w:r>
        <w:rPr>
          <w:rFonts w:hint="eastAsia"/>
          <w:lang w:eastAsia="zh-CN"/>
        </w:rPr>
        <w:t>广东省生殖科学研究所（广东省生殖医院）</w:t>
      </w:r>
      <w:r>
        <w:rPr>
          <w:rFonts w:hint="eastAsia"/>
          <w:lang w:val="en-US" w:eastAsia="zh-CN"/>
        </w:rPr>
        <w:t>：</w:t>
      </w:r>
    </w:p>
    <w:p w14:paraId="2641B94A">
      <w:pPr>
        <w:pStyle w:val="15"/>
        <w:ind w:firstLine="480"/>
      </w:pPr>
      <w:r>
        <w:t>我单位已登记并准备参与“</w:t>
      </w:r>
      <w:r>
        <w:rPr>
          <w:rFonts w:hint="eastAsia"/>
          <w:lang w:eastAsia="zh-CN"/>
        </w:rPr>
        <w:t>广东省生殖科学研究所（广东省生殖医院）生殖中心实验室监测仪器</w:t>
      </w:r>
      <w:r>
        <w:t>采购”项目的投标活动，现有以下</w:t>
      </w:r>
      <w:r>
        <w:rPr>
          <w:rFonts w:hint="eastAsia"/>
          <w:lang w:eastAsia="zh-CN"/>
        </w:rPr>
        <w:t>几项</w:t>
      </w:r>
      <w:r>
        <w:t>内容（或条款）存在疑问（或无法理解），特提出询问。</w:t>
      </w:r>
    </w:p>
    <w:p w14:paraId="4A2D22E7">
      <w:pPr>
        <w:pStyle w:val="15"/>
        <w:ind w:firstLine="480"/>
      </w:pPr>
      <w:r>
        <w:t>一、_____________________（事项一）</w:t>
      </w:r>
    </w:p>
    <w:p w14:paraId="57077625">
      <w:pPr>
        <w:pStyle w:val="15"/>
        <w:ind w:firstLine="480"/>
      </w:pPr>
      <w:r>
        <w:t>（1）____________________（问题或条款内容）</w:t>
      </w:r>
    </w:p>
    <w:p w14:paraId="7232582C">
      <w:pPr>
        <w:pStyle w:val="15"/>
        <w:ind w:firstLine="480"/>
      </w:pPr>
      <w:r>
        <w:t>（2）____________________（说明疑问或无法理解原因）</w:t>
      </w:r>
    </w:p>
    <w:p w14:paraId="483259F3">
      <w:pPr>
        <w:pStyle w:val="15"/>
        <w:ind w:firstLine="480"/>
      </w:pPr>
      <w:r>
        <w:t>（3）____________________（建议）</w:t>
      </w:r>
    </w:p>
    <w:p w14:paraId="385DC740">
      <w:pPr>
        <w:pStyle w:val="15"/>
        <w:ind w:firstLine="480"/>
      </w:pPr>
      <w:r>
        <w:t>二、_____________________（事项二）</w:t>
      </w:r>
    </w:p>
    <w:p w14:paraId="740CCD99">
      <w:pPr>
        <w:pStyle w:val="15"/>
        <w:ind w:firstLine="480"/>
      </w:pPr>
      <w:r>
        <w:t>...</w:t>
      </w:r>
    </w:p>
    <w:p w14:paraId="5CF34C59">
      <w:pPr>
        <w:pStyle w:val="15"/>
        <w:ind w:firstLine="480"/>
      </w:pPr>
      <w:r>
        <w:t>随附相关证明材料如下：（目录）</w:t>
      </w:r>
    </w:p>
    <w:p w14:paraId="6A9DB424">
      <w:pPr>
        <w:pStyle w:val="15"/>
      </w:pPr>
      <w:r>
        <w:t>询问人（公章）：_____________________</w:t>
      </w:r>
    </w:p>
    <w:p w14:paraId="31B7A8E3">
      <w:pPr>
        <w:pStyle w:val="15"/>
      </w:pPr>
      <w:r>
        <w:t>法定代表人或授权代表（签字或盖章）：_____________________</w:t>
      </w:r>
    </w:p>
    <w:p w14:paraId="05FF1364">
      <w:pPr>
        <w:pStyle w:val="15"/>
      </w:pPr>
      <w:r>
        <w:t>地址/邮编：_____________________</w:t>
      </w:r>
    </w:p>
    <w:p w14:paraId="5C87CCAF">
      <w:pPr>
        <w:pStyle w:val="15"/>
      </w:pPr>
      <w:r>
        <w:t>电话/传真：_____________________</w:t>
      </w:r>
    </w:p>
    <w:p w14:paraId="6534320E">
      <w:pPr>
        <w:pStyle w:val="15"/>
      </w:pPr>
      <w:r>
        <w:t>日期： 年 月 日</w:t>
      </w:r>
    </w:p>
    <w:p w14:paraId="50884940">
      <w:pPr>
        <w:pStyle w:val="15"/>
        <w:ind w:firstLine="480"/>
      </w:pPr>
      <w:r>
        <w:t xml:space="preserve">  </w:t>
      </w:r>
    </w:p>
    <w:p w14:paraId="4D819997">
      <w:pPr>
        <w:pStyle w:val="15"/>
        <w:jc w:val="center"/>
        <w:outlineLvl w:val="3"/>
      </w:pPr>
      <w:r>
        <w:rPr>
          <w:b/>
          <w:sz w:val="24"/>
        </w:rPr>
        <w:t>质疑函</w:t>
      </w:r>
    </w:p>
    <w:p w14:paraId="59A12C84">
      <w:pPr>
        <w:pStyle w:val="15"/>
        <w:ind w:firstLine="480"/>
      </w:pPr>
      <w:r>
        <w:t>一、质疑供应商基本信息</w:t>
      </w:r>
    </w:p>
    <w:p w14:paraId="3D3BA0DD">
      <w:pPr>
        <w:pStyle w:val="15"/>
        <w:ind w:firstLine="480"/>
      </w:pPr>
      <w:r>
        <w:t>质疑供应商：</w:t>
      </w:r>
    </w:p>
    <w:p w14:paraId="74561CD8">
      <w:pPr>
        <w:pStyle w:val="15"/>
        <w:ind w:firstLine="480"/>
      </w:pPr>
      <w:r>
        <w:t>地址：_____________________邮编：_____________________</w:t>
      </w:r>
    </w:p>
    <w:p w14:paraId="2B7A0BB8">
      <w:pPr>
        <w:pStyle w:val="15"/>
        <w:ind w:firstLine="480"/>
      </w:pPr>
      <w:r>
        <w:t>联系：_____________________联系电话：_____________________</w:t>
      </w:r>
    </w:p>
    <w:p w14:paraId="1E43CBBB">
      <w:pPr>
        <w:pStyle w:val="15"/>
        <w:ind w:firstLine="480"/>
      </w:pPr>
      <w:r>
        <w:t>授权代表：_____________________</w:t>
      </w:r>
    </w:p>
    <w:p w14:paraId="7EB5E3B8">
      <w:pPr>
        <w:pStyle w:val="15"/>
        <w:ind w:firstLine="480"/>
      </w:pPr>
      <w:r>
        <w:t>联系电话：_____________________</w:t>
      </w:r>
    </w:p>
    <w:p w14:paraId="7BE64023">
      <w:pPr>
        <w:pStyle w:val="15"/>
        <w:ind w:firstLine="480"/>
      </w:pPr>
      <w:r>
        <w:t>地址：_____________________邮编：_____________________</w:t>
      </w:r>
    </w:p>
    <w:p w14:paraId="484471A8">
      <w:pPr>
        <w:pStyle w:val="15"/>
        <w:ind w:firstLine="480"/>
      </w:pPr>
      <w:r>
        <w:t>二、质疑项目基本情况</w:t>
      </w:r>
    </w:p>
    <w:p w14:paraId="703F4012">
      <w:pPr>
        <w:pStyle w:val="15"/>
        <w:ind w:firstLine="480"/>
      </w:pPr>
      <w:r>
        <w:t>质疑项目的名称：_____________________</w:t>
      </w:r>
    </w:p>
    <w:p w14:paraId="307AF30D">
      <w:pPr>
        <w:pStyle w:val="15"/>
        <w:ind w:firstLine="480"/>
      </w:pPr>
      <w:r>
        <w:t>采购人名称：_____________________</w:t>
      </w:r>
    </w:p>
    <w:p w14:paraId="4C70EC69">
      <w:pPr>
        <w:pStyle w:val="15"/>
        <w:ind w:firstLine="480"/>
      </w:pPr>
      <w:r>
        <w:t>采购文件获取日期：_____________________</w:t>
      </w:r>
    </w:p>
    <w:p w14:paraId="144C243F">
      <w:pPr>
        <w:pStyle w:val="15"/>
        <w:ind w:firstLine="480"/>
      </w:pPr>
      <w:r>
        <w:t>三、质疑事项具体内容</w:t>
      </w:r>
    </w:p>
    <w:p w14:paraId="1C08CCFD">
      <w:pPr>
        <w:pStyle w:val="15"/>
        <w:ind w:firstLine="480"/>
      </w:pPr>
      <w:r>
        <w:t>质疑事项1：_____________________</w:t>
      </w:r>
    </w:p>
    <w:p w14:paraId="1F1FF8E6">
      <w:pPr>
        <w:pStyle w:val="15"/>
        <w:ind w:firstLine="480"/>
      </w:pPr>
      <w:r>
        <w:t>事实依据：_____________________</w:t>
      </w:r>
    </w:p>
    <w:p w14:paraId="545E79D5">
      <w:pPr>
        <w:pStyle w:val="15"/>
        <w:ind w:firstLine="480"/>
      </w:pPr>
      <w:r>
        <w:t>法律依据：_____________________</w:t>
      </w:r>
    </w:p>
    <w:p w14:paraId="02A152B5">
      <w:pPr>
        <w:pStyle w:val="15"/>
        <w:ind w:firstLine="480"/>
      </w:pPr>
      <w:r>
        <w:t>质疑事项2：_____________________</w:t>
      </w:r>
    </w:p>
    <w:p w14:paraId="6C1E7D91">
      <w:pPr>
        <w:pStyle w:val="15"/>
        <w:ind w:firstLine="480"/>
      </w:pPr>
      <w:r>
        <w:t>……</w:t>
      </w:r>
    </w:p>
    <w:p w14:paraId="7EDC4593">
      <w:pPr>
        <w:pStyle w:val="15"/>
        <w:ind w:firstLine="480"/>
      </w:pPr>
      <w:r>
        <w:t>四、与质疑事项相关的质疑请求</w:t>
      </w:r>
    </w:p>
    <w:p w14:paraId="61AEF8E3">
      <w:pPr>
        <w:pStyle w:val="15"/>
        <w:ind w:firstLine="480"/>
      </w:pPr>
      <w:r>
        <w:t>请求：__________________________________________</w:t>
      </w:r>
    </w:p>
    <w:p w14:paraId="3B1D92CC">
      <w:pPr>
        <w:pStyle w:val="15"/>
      </w:pPr>
      <w:r>
        <w:t xml:space="preserve"> 签字</w:t>
      </w:r>
      <w:r>
        <w:rPr>
          <w:rFonts w:hint="eastAsia"/>
          <w:lang w:eastAsia="zh-CN"/>
        </w:rPr>
        <w:t>（</w:t>
      </w:r>
      <w:r>
        <w:t>签章</w:t>
      </w:r>
      <w:r>
        <w:rPr>
          <w:rFonts w:hint="eastAsia"/>
          <w:lang w:eastAsia="zh-CN"/>
        </w:rPr>
        <w:t>）</w:t>
      </w:r>
      <w:r>
        <w:t>：_____________________ 公章：_____________________</w:t>
      </w:r>
    </w:p>
    <w:p w14:paraId="08025CE3">
      <w:pPr>
        <w:pStyle w:val="15"/>
      </w:pPr>
      <w:r>
        <w:t xml:space="preserve"> 日期： 年 月 日</w:t>
      </w:r>
    </w:p>
    <w:p w14:paraId="440502C3">
      <w:pPr>
        <w:pStyle w:val="15"/>
        <w:ind w:firstLine="480"/>
      </w:pPr>
      <w:r>
        <w:t>质疑函制作说明：</w:t>
      </w:r>
    </w:p>
    <w:p w14:paraId="6077A942">
      <w:pPr>
        <w:pStyle w:val="15"/>
        <w:ind w:firstLine="480"/>
      </w:pPr>
      <w:r>
        <w:t>1.供应商提出质疑时，应提交质疑函和必要的证明材料。</w:t>
      </w:r>
    </w:p>
    <w:p w14:paraId="4D63E3FB">
      <w:pPr>
        <w:pStyle w:val="15"/>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A952EE">
      <w:pPr>
        <w:pStyle w:val="15"/>
        <w:ind w:firstLine="480"/>
      </w:pPr>
      <w:r>
        <w:t>3.质疑供应商若对项目的某一分包进行质疑，质疑函中应列明具体采购包号。</w:t>
      </w:r>
    </w:p>
    <w:p w14:paraId="0E0CD85C">
      <w:pPr>
        <w:pStyle w:val="15"/>
        <w:ind w:firstLine="480"/>
      </w:pPr>
      <w:r>
        <w:t>4.质疑函的质疑事项应具体、明确，并有必要的事实依据和法律依据。</w:t>
      </w:r>
    </w:p>
    <w:p w14:paraId="0335D011">
      <w:pPr>
        <w:pStyle w:val="15"/>
        <w:ind w:firstLine="480"/>
      </w:pPr>
      <w:r>
        <w:t>5.质疑函的质疑请求应与质疑事项相关。</w:t>
      </w:r>
    </w:p>
    <w:p w14:paraId="0C1CEA88">
      <w:pPr>
        <w:pStyle w:val="15"/>
        <w:ind w:firstLine="480"/>
      </w:pPr>
      <w:r>
        <w:t>6.质疑供应商为自然人的，质疑函应由本人签字；质疑供应商为法人或者其他组织的，质疑函应由法定代表人、主要负责人，或者其授权代表签字或者盖章，并加盖公章。</w:t>
      </w:r>
    </w:p>
    <w:p w14:paraId="5DE81DC0">
      <w:pPr>
        <w:pStyle w:val="15"/>
        <w:ind w:firstLine="480"/>
      </w:pPr>
      <w:r>
        <w:t xml:space="preserve">  </w:t>
      </w:r>
    </w:p>
    <w:p w14:paraId="537A9792">
      <w:pPr>
        <w:pStyle w:val="15"/>
        <w:jc w:val="center"/>
        <w:outlineLvl w:val="3"/>
      </w:pPr>
      <w:r>
        <w:rPr>
          <w:b/>
          <w:sz w:val="24"/>
        </w:rPr>
        <w:t>投诉书</w:t>
      </w:r>
    </w:p>
    <w:p w14:paraId="7CF85603">
      <w:pPr>
        <w:pStyle w:val="15"/>
        <w:ind w:firstLine="480"/>
      </w:pPr>
      <w:r>
        <w:t xml:space="preserve"> 一、投诉相关主体基本情况</w:t>
      </w:r>
    </w:p>
    <w:p w14:paraId="59E91566">
      <w:pPr>
        <w:pStyle w:val="15"/>
        <w:ind w:firstLine="480"/>
      </w:pPr>
      <w:r>
        <w:t xml:space="preserve"> 投诉人：____________________</w:t>
      </w:r>
    </w:p>
    <w:p w14:paraId="616E1653">
      <w:pPr>
        <w:pStyle w:val="15"/>
        <w:ind w:firstLine="480"/>
      </w:pPr>
      <w:r>
        <w:t xml:space="preserve"> 地 址：____________________邮编：____________________</w:t>
      </w:r>
    </w:p>
    <w:p w14:paraId="103E020B">
      <w:pPr>
        <w:pStyle w:val="15"/>
        <w:ind w:firstLine="480"/>
      </w:pPr>
      <w:r>
        <w:t xml:space="preserve"> 法定代表人/主要负责人：____________________</w:t>
      </w:r>
    </w:p>
    <w:p w14:paraId="609B2F33">
      <w:pPr>
        <w:pStyle w:val="15"/>
        <w:ind w:firstLine="480"/>
      </w:pPr>
      <w:r>
        <w:t xml:space="preserve"> 联系电话：____________________</w:t>
      </w:r>
    </w:p>
    <w:p w14:paraId="79CD9643">
      <w:pPr>
        <w:pStyle w:val="15"/>
        <w:ind w:firstLine="480"/>
      </w:pPr>
      <w:r>
        <w:t xml:space="preserve"> 授权代表：____________________联系电话：____________________</w:t>
      </w:r>
    </w:p>
    <w:p w14:paraId="127079EC">
      <w:pPr>
        <w:pStyle w:val="15"/>
        <w:ind w:firstLine="480"/>
      </w:pPr>
      <w:r>
        <w:t xml:space="preserve"> 地 址：____________________邮编：____________________</w:t>
      </w:r>
    </w:p>
    <w:p w14:paraId="33783FBB">
      <w:pPr>
        <w:pStyle w:val="15"/>
        <w:ind w:firstLine="480"/>
      </w:pPr>
      <w:r>
        <w:t xml:space="preserve"> 被投诉人1：____________________</w:t>
      </w:r>
    </w:p>
    <w:p w14:paraId="3BDEC0F7">
      <w:pPr>
        <w:pStyle w:val="15"/>
        <w:ind w:firstLine="480"/>
      </w:pPr>
      <w:r>
        <w:t xml:space="preserve"> 地址：____________________邮编：____________________</w:t>
      </w:r>
    </w:p>
    <w:p w14:paraId="56F38FC7">
      <w:pPr>
        <w:pStyle w:val="15"/>
        <w:ind w:firstLine="480"/>
      </w:pPr>
      <w:r>
        <w:t xml:space="preserve"> 联系人：____________________联系电话：____________________</w:t>
      </w:r>
    </w:p>
    <w:p w14:paraId="383ED9A5">
      <w:pPr>
        <w:pStyle w:val="15"/>
        <w:ind w:firstLine="480"/>
      </w:pPr>
      <w:r>
        <w:t xml:space="preserve"> 被投诉人2：____________________</w:t>
      </w:r>
    </w:p>
    <w:p w14:paraId="040D2F4F">
      <w:pPr>
        <w:pStyle w:val="15"/>
        <w:ind w:firstLine="480"/>
      </w:pPr>
      <w:r>
        <w:t xml:space="preserve"> ……</w:t>
      </w:r>
    </w:p>
    <w:p w14:paraId="3DEB5160">
      <w:pPr>
        <w:pStyle w:val="15"/>
        <w:ind w:firstLine="480"/>
      </w:pPr>
      <w:r>
        <w:t xml:space="preserve"> 相关供应商：_____________________</w:t>
      </w:r>
    </w:p>
    <w:p w14:paraId="208564E1">
      <w:pPr>
        <w:pStyle w:val="15"/>
        <w:ind w:firstLine="480"/>
      </w:pPr>
      <w:r>
        <w:t xml:space="preserve"> 地址：____________________邮编：____________________</w:t>
      </w:r>
    </w:p>
    <w:p w14:paraId="1BDCA9BE">
      <w:pPr>
        <w:pStyle w:val="15"/>
        <w:ind w:firstLine="480"/>
      </w:pPr>
      <w:r>
        <w:t xml:space="preserve"> 联系人：____________________联系电话：____________________</w:t>
      </w:r>
    </w:p>
    <w:p w14:paraId="67C9CB91">
      <w:pPr>
        <w:pStyle w:val="15"/>
        <w:ind w:firstLine="480"/>
      </w:pPr>
      <w:r>
        <w:t xml:space="preserve"> 二、投诉项目基本情况</w:t>
      </w:r>
    </w:p>
    <w:p w14:paraId="0A2AE06B">
      <w:pPr>
        <w:pStyle w:val="15"/>
        <w:ind w:firstLine="480"/>
      </w:pPr>
      <w:r>
        <w:t xml:space="preserve"> 采购项目名称：____________________</w:t>
      </w:r>
    </w:p>
    <w:p w14:paraId="0F489C2D">
      <w:pPr>
        <w:pStyle w:val="15"/>
        <w:ind w:firstLine="480"/>
      </w:pPr>
      <w:r>
        <w:t xml:space="preserve"> 采购人名称：____________________</w:t>
      </w:r>
    </w:p>
    <w:p w14:paraId="080A6481">
      <w:pPr>
        <w:pStyle w:val="15"/>
        <w:ind w:firstLine="480"/>
      </w:pPr>
      <w:r>
        <w:t xml:space="preserve"> 代理机构名称：____________________</w:t>
      </w:r>
    </w:p>
    <w:p w14:paraId="6988326C">
      <w:pPr>
        <w:pStyle w:val="15"/>
        <w:ind w:firstLine="480"/>
      </w:pPr>
      <w:r>
        <w:t xml:space="preserve"> 采购文件公告</w:t>
      </w:r>
      <w:r>
        <w:rPr>
          <w:rFonts w:hint="eastAsia"/>
          <w:lang w:eastAsia="zh-CN"/>
        </w:rPr>
        <w:t>：</w:t>
      </w:r>
      <w:r>
        <w:rPr>
          <w:u w:val="single"/>
        </w:rPr>
        <w:t>是/否</w:t>
      </w:r>
      <w:r>
        <w:t xml:space="preserve"> 公告期限：_____________________</w:t>
      </w:r>
    </w:p>
    <w:p w14:paraId="70DF9691">
      <w:pPr>
        <w:pStyle w:val="15"/>
        <w:ind w:firstLine="480"/>
      </w:pPr>
      <w:r>
        <w:t xml:space="preserve"> 采购结果公告</w:t>
      </w:r>
      <w:r>
        <w:rPr>
          <w:rFonts w:hint="eastAsia"/>
          <w:lang w:eastAsia="zh-CN"/>
        </w:rPr>
        <w:t>：</w:t>
      </w:r>
      <w:r>
        <w:rPr>
          <w:u w:val="single"/>
        </w:rPr>
        <w:t>是/否</w:t>
      </w:r>
      <w:r>
        <w:t xml:space="preserve"> 公告期限：_____________________</w:t>
      </w:r>
    </w:p>
    <w:p w14:paraId="2A76E750">
      <w:pPr>
        <w:pStyle w:val="15"/>
        <w:ind w:firstLine="480"/>
      </w:pPr>
      <w:r>
        <w:t xml:space="preserve"> 三、质疑基本情况</w:t>
      </w:r>
    </w:p>
    <w:p w14:paraId="18FB8F59">
      <w:pPr>
        <w:pStyle w:val="15"/>
        <w:ind w:firstLine="480"/>
      </w:pPr>
      <w:r>
        <w:t xml:space="preserve"> 投诉人于 ____年____月____日</w:t>
      </w:r>
      <w:r>
        <w:rPr>
          <w:rFonts w:hint="eastAsia"/>
          <w:lang w:eastAsia="zh-CN"/>
        </w:rPr>
        <w:t>，</w:t>
      </w:r>
      <w:r>
        <w:t>向提出质疑，质疑事项为：_____________________</w:t>
      </w:r>
    </w:p>
    <w:p w14:paraId="590BD9E3">
      <w:pPr>
        <w:pStyle w:val="15"/>
        <w:ind w:firstLine="656" w:firstLineChars="328"/>
      </w:pPr>
      <w:r>
        <w:rPr>
          <w:u w:val="single"/>
        </w:rPr>
        <w:t>采购人</w:t>
      </w:r>
      <w:r>
        <w:t>于____年____月____日</w:t>
      </w:r>
      <w:r>
        <w:rPr>
          <w:rFonts w:hint="eastAsia"/>
          <w:lang w:eastAsia="zh-CN"/>
        </w:rPr>
        <w:t>，</w:t>
      </w:r>
      <w:r>
        <w:t>就质疑事项作出了答复/没有在法定期限内作出答复。</w:t>
      </w:r>
    </w:p>
    <w:p w14:paraId="5D1C9806">
      <w:pPr>
        <w:pStyle w:val="15"/>
        <w:ind w:firstLine="480"/>
      </w:pPr>
      <w:r>
        <w:t xml:space="preserve"> 四、投诉事项具体内容</w:t>
      </w:r>
    </w:p>
    <w:p w14:paraId="46FA5DBF">
      <w:pPr>
        <w:pStyle w:val="15"/>
        <w:ind w:firstLine="480"/>
      </w:pPr>
      <w:r>
        <w:t xml:space="preserve"> 投诉事项 1：_____________________</w:t>
      </w:r>
    </w:p>
    <w:p w14:paraId="605A260B">
      <w:pPr>
        <w:pStyle w:val="15"/>
        <w:ind w:firstLine="480"/>
      </w:pPr>
      <w:r>
        <w:t xml:space="preserve"> 事实依据：_____________________</w:t>
      </w:r>
    </w:p>
    <w:p w14:paraId="1BF66861">
      <w:pPr>
        <w:pStyle w:val="15"/>
        <w:ind w:firstLine="480"/>
      </w:pPr>
      <w:r>
        <w:t xml:space="preserve"> 法律依据：_____________________</w:t>
      </w:r>
    </w:p>
    <w:p w14:paraId="210647E5">
      <w:pPr>
        <w:pStyle w:val="15"/>
        <w:ind w:firstLine="480"/>
      </w:pPr>
      <w:r>
        <w:t xml:space="preserve"> 投诉事项2：_____________________</w:t>
      </w:r>
    </w:p>
    <w:p w14:paraId="235FE522">
      <w:pPr>
        <w:pStyle w:val="15"/>
        <w:ind w:firstLine="480"/>
      </w:pPr>
      <w:r>
        <w:t xml:space="preserve"> ……</w:t>
      </w:r>
    </w:p>
    <w:p w14:paraId="031DC4EA">
      <w:pPr>
        <w:pStyle w:val="15"/>
        <w:ind w:firstLine="480"/>
      </w:pPr>
      <w:r>
        <w:t xml:space="preserve"> 五、与投诉事项相关的投诉请求</w:t>
      </w:r>
    </w:p>
    <w:p w14:paraId="74AECB49">
      <w:pPr>
        <w:pStyle w:val="15"/>
        <w:ind w:firstLine="480"/>
      </w:pPr>
      <w:r>
        <w:t xml:space="preserve"> 请求：________________________</w:t>
      </w:r>
    </w:p>
    <w:p w14:paraId="261D6168">
      <w:pPr>
        <w:pStyle w:val="15"/>
        <w:ind w:firstLine="480"/>
      </w:pPr>
      <w:r>
        <w:t xml:space="preserve"> 签字</w:t>
      </w:r>
      <w:r>
        <w:rPr>
          <w:rFonts w:hint="eastAsia"/>
          <w:lang w:eastAsia="zh-CN"/>
        </w:rPr>
        <w:t>（</w:t>
      </w:r>
      <w:r>
        <w:t>签章</w:t>
      </w:r>
      <w:r>
        <w:rPr>
          <w:rFonts w:hint="eastAsia"/>
          <w:lang w:eastAsia="zh-CN"/>
        </w:rPr>
        <w:t>）</w:t>
      </w:r>
      <w:r>
        <w:t>： ________公章________</w:t>
      </w:r>
    </w:p>
    <w:p w14:paraId="16F22933">
      <w:pPr>
        <w:pStyle w:val="15"/>
      </w:pPr>
      <w:r>
        <w:t xml:space="preserve"> 日期：____年____月____日</w:t>
      </w:r>
    </w:p>
    <w:p w14:paraId="10D21153">
      <w:pPr>
        <w:pStyle w:val="15"/>
        <w:ind w:firstLine="480"/>
      </w:pPr>
      <w:r>
        <w:t xml:space="preserve"> 投诉书制作说明：</w:t>
      </w:r>
    </w:p>
    <w:p w14:paraId="62AA9442">
      <w:pPr>
        <w:pStyle w:val="15"/>
        <w:ind w:firstLine="480"/>
      </w:pPr>
      <w:r>
        <w:t xml:space="preserve"> 1.投诉人提起投诉时，应当提交投诉书和必要的证明材料，并按照被投诉人和与投诉事项有关的供应商数量提供投诉书副本。</w:t>
      </w:r>
    </w:p>
    <w:p w14:paraId="13B1B09C">
      <w:pPr>
        <w:pStyle w:val="15"/>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EBC649D">
      <w:pPr>
        <w:pStyle w:val="15"/>
        <w:ind w:firstLine="480"/>
      </w:pPr>
      <w:r>
        <w:t xml:space="preserve"> 3.投诉人若对项目的某一分包进行投诉，投诉书应列明具体分包号。</w:t>
      </w:r>
    </w:p>
    <w:p w14:paraId="1404A459">
      <w:pPr>
        <w:pStyle w:val="15"/>
        <w:ind w:firstLine="480"/>
      </w:pPr>
      <w:r>
        <w:t xml:space="preserve"> 4.投诉书应简要列明质疑事项，质疑函、质疑答复等作为附件材料提供。</w:t>
      </w:r>
    </w:p>
    <w:p w14:paraId="1189BB3F">
      <w:pPr>
        <w:pStyle w:val="15"/>
        <w:ind w:firstLine="480"/>
      </w:pPr>
      <w:r>
        <w:t xml:space="preserve"> 5.投诉书的投诉事项应具体、明确，并有必要的事实依据和法律依据。</w:t>
      </w:r>
    </w:p>
    <w:p w14:paraId="4C536505">
      <w:pPr>
        <w:pStyle w:val="15"/>
        <w:ind w:firstLine="480"/>
      </w:pPr>
      <w:r>
        <w:t xml:space="preserve"> 6.投诉书的投诉请求应与投诉事项相关。</w:t>
      </w:r>
    </w:p>
    <w:p w14:paraId="74C639F3">
      <w:pPr>
        <w:pStyle w:val="15"/>
        <w:ind w:firstLine="480"/>
      </w:pPr>
      <w:r>
        <w:t xml:space="preserve"> 7.投诉人为自然人的，投诉书应当由本人签字；投诉人为法人或者其他组织的，投诉书应当由法定代表人、主要负责人，或者其授权代表签字或者盖章，并加盖公章。</w:t>
      </w:r>
    </w:p>
    <w:p w14:paraId="608E0D6C">
      <w:pPr>
        <w:pStyle w:val="15"/>
        <w:ind w:firstLine="480"/>
      </w:pPr>
      <w:r>
        <w:t xml:space="preserve">  </w:t>
      </w:r>
    </w:p>
    <w:p w14:paraId="12A70008">
      <w:pPr>
        <w:pStyle w:val="15"/>
        <w:pageBreakBefore/>
        <w:outlineLvl w:val="2"/>
      </w:pPr>
      <w:r>
        <w:rPr>
          <w:b/>
          <w:sz w:val="28"/>
        </w:rPr>
        <w:t>格式十</w:t>
      </w:r>
      <w:r>
        <w:rPr>
          <w:rFonts w:hint="eastAsia"/>
          <w:b/>
          <w:sz w:val="28"/>
          <w:lang w:val="en-US" w:eastAsia="zh-CN"/>
        </w:rPr>
        <w:t>六</w:t>
      </w:r>
      <w:r>
        <w:rPr>
          <w:b/>
          <w:sz w:val="28"/>
        </w:rPr>
        <w:t>：</w:t>
      </w:r>
    </w:p>
    <w:p w14:paraId="21550CBD">
      <w:pPr>
        <w:pStyle w:val="15"/>
        <w:ind w:firstLine="480"/>
      </w:pPr>
      <w:r>
        <w:t>（以下格式文件由供应商根据需要选用）</w:t>
      </w:r>
    </w:p>
    <w:p w14:paraId="0A16AA46">
      <w:pPr>
        <w:pStyle w:val="15"/>
        <w:ind w:firstLine="480"/>
        <w:rPr>
          <w:rFonts w:hint="eastAsia" w:eastAsiaTheme="minorEastAsia"/>
          <w:lang w:val="en-US" w:eastAsia="zh-CN"/>
        </w:rPr>
      </w:pPr>
      <w:r>
        <w:t>项目实施方案、质量保证及售后服务承诺等内容和格式自拟。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ingFang SC">
    <w:altName w:val="宋体"/>
    <w:panose1 w:val="020B0400000000000000"/>
    <w:charset w:val="86"/>
    <w:family w:val="swiss"/>
    <w:pitch w:val="default"/>
    <w:sig w:usb0="00000000" w:usb1="00000000"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03871"/>
    <w:multiLevelType w:val="singleLevel"/>
    <w:tmpl w:val="85A03871"/>
    <w:lvl w:ilvl="0" w:tentative="0">
      <w:start w:val="1"/>
      <w:numFmt w:val="decimal"/>
      <w:lvlText w:val="%1."/>
      <w:lvlJc w:val="left"/>
      <w:pPr>
        <w:tabs>
          <w:tab w:val="left" w:pos="420"/>
        </w:tabs>
        <w:ind w:left="840" w:leftChars="0" w:hanging="420" w:firstLineChars="0"/>
      </w:pPr>
      <w:rPr>
        <w:rFonts w:hint="default"/>
      </w:rPr>
    </w:lvl>
  </w:abstractNum>
  <w:abstractNum w:abstractNumId="1">
    <w:nsid w:val="B46B19FF"/>
    <w:multiLevelType w:val="singleLevel"/>
    <w:tmpl w:val="B46B19FF"/>
    <w:lvl w:ilvl="0" w:tentative="0">
      <w:start w:val="3"/>
      <w:numFmt w:val="chineseCounting"/>
      <w:suff w:val="nothing"/>
      <w:lvlText w:val="%1、"/>
      <w:lvlJc w:val="left"/>
      <w:rPr>
        <w:rFonts w:hint="eastAsia"/>
      </w:rPr>
    </w:lvl>
  </w:abstractNum>
  <w:abstractNum w:abstractNumId="2">
    <w:nsid w:val="D5319CA4"/>
    <w:multiLevelType w:val="singleLevel"/>
    <w:tmpl w:val="D5319CA4"/>
    <w:lvl w:ilvl="0" w:tentative="0">
      <w:start w:val="1"/>
      <w:numFmt w:val="decimal"/>
      <w:suff w:val="space"/>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29808D2"/>
    <w:rsid w:val="066E2C96"/>
    <w:rsid w:val="068E522E"/>
    <w:rsid w:val="093276FB"/>
    <w:rsid w:val="0D8E04A2"/>
    <w:rsid w:val="0D98311E"/>
    <w:rsid w:val="0E394B6B"/>
    <w:rsid w:val="0E3E1709"/>
    <w:rsid w:val="13C5531F"/>
    <w:rsid w:val="177F50ED"/>
    <w:rsid w:val="17A32DEB"/>
    <w:rsid w:val="17B731ED"/>
    <w:rsid w:val="1E216A89"/>
    <w:rsid w:val="1EB156CF"/>
    <w:rsid w:val="201560AF"/>
    <w:rsid w:val="20831F67"/>
    <w:rsid w:val="21AC2876"/>
    <w:rsid w:val="273803E6"/>
    <w:rsid w:val="291A3835"/>
    <w:rsid w:val="2939142F"/>
    <w:rsid w:val="2E1B14D5"/>
    <w:rsid w:val="312A175F"/>
    <w:rsid w:val="3371144B"/>
    <w:rsid w:val="3FDB7F65"/>
    <w:rsid w:val="411A4ECC"/>
    <w:rsid w:val="418513D2"/>
    <w:rsid w:val="45F80464"/>
    <w:rsid w:val="462B07FE"/>
    <w:rsid w:val="48400131"/>
    <w:rsid w:val="4FD94957"/>
    <w:rsid w:val="53B52B8D"/>
    <w:rsid w:val="5717642E"/>
    <w:rsid w:val="60341DFF"/>
    <w:rsid w:val="63A61699"/>
    <w:rsid w:val="66EC6F90"/>
    <w:rsid w:val="67F903FD"/>
    <w:rsid w:val="6C4951EF"/>
    <w:rsid w:val="70E45440"/>
    <w:rsid w:val="724002E4"/>
    <w:rsid w:val="74E51744"/>
    <w:rsid w:val="76525BE7"/>
    <w:rsid w:val="77F79321"/>
    <w:rsid w:val="783D78C7"/>
    <w:rsid w:val="796C445E"/>
    <w:rsid w:val="7D6C734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19"/>
      <w:szCs w:val="19"/>
      <w:lang w:val="en-US" w:eastAsia="en-US" w:bidi="ar-SA"/>
    </w:rPr>
  </w:style>
  <w:style w:type="paragraph" w:styleId="4">
    <w:name w:val="annotation text"/>
    <w:basedOn w:val="1"/>
    <w:qFormat/>
    <w:uiPriority w:val="0"/>
    <w:pPr>
      <w:jc w:val="left"/>
    </w:pPr>
  </w:style>
  <w:style w:type="paragraph" w:styleId="5">
    <w:name w:val="Body Text Indent"/>
    <w:basedOn w:val="1"/>
    <w:next w:val="6"/>
    <w:qFormat/>
    <w:uiPriority w:val="99"/>
    <w:pPr>
      <w:ind w:firstLine="830" w:firstLineChars="352"/>
    </w:pPr>
    <w:rPr>
      <w:rFonts w:ascii="仿宋_GB2312" w:eastAsia="仿宋_GB2312"/>
      <w:sz w:val="32"/>
      <w:szCs w:val="20"/>
    </w:rPr>
  </w:style>
  <w:style w:type="paragraph" w:styleId="6">
    <w:name w:val="envelope return"/>
    <w:basedOn w:val="1"/>
    <w:qFormat/>
    <w:uiPriority w:val="0"/>
    <w:pPr>
      <w:snapToGrid w:val="0"/>
    </w:pPr>
    <w:rPr>
      <w:rFonts w:ascii="Arial" w:hAnsi="Arial"/>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unhideWhenUsed/>
    <w:qFormat/>
    <w:uiPriority w:val="99"/>
    <w:pPr>
      <w:spacing w:beforeAutospacing="1" w:afterAutospacing="1"/>
      <w:jc w:val="left"/>
    </w:pPr>
    <w:rPr>
      <w:kern w:val="0"/>
    </w:rPr>
  </w:style>
  <w:style w:type="paragraph" w:styleId="9">
    <w:name w:val="Body Text First Indent 2"/>
    <w:basedOn w:val="5"/>
    <w:qFormat/>
    <w:uiPriority w:val="0"/>
    <w:pPr>
      <w:ind w:left="200" w:firstLine="200"/>
    </w:pPr>
    <w:rPr>
      <w:rFonts w:ascii="宋体" w:hAnsi="宋体"/>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FF"/>
      <w:u w:val="single"/>
    </w:rPr>
  </w:style>
  <w:style w:type="character" w:styleId="14">
    <w:name w:val="annotation reference"/>
    <w:basedOn w:val="12"/>
    <w:unhideWhenUsed/>
    <w:qFormat/>
    <w:uiPriority w:val="99"/>
    <w:rPr>
      <w:sz w:val="21"/>
      <w:szCs w:val="21"/>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character" w:customStyle="1" w:styleId="16">
    <w:name w:val="font11"/>
    <w:basedOn w:val="12"/>
    <w:qFormat/>
    <w:uiPriority w:val="0"/>
    <w:rPr>
      <w:rFonts w:hint="eastAsia" w:ascii="宋体" w:hAnsi="宋体" w:eastAsia="宋体" w:cs="宋体"/>
      <w:b/>
      <w:bCs/>
      <w:color w:val="000000"/>
      <w:sz w:val="21"/>
      <w:szCs w:val="21"/>
      <w:u w:val="none"/>
    </w:rPr>
  </w:style>
  <w:style w:type="character" w:customStyle="1" w:styleId="17">
    <w:name w:val="font91"/>
    <w:basedOn w:val="12"/>
    <w:qFormat/>
    <w:uiPriority w:val="0"/>
    <w:rPr>
      <w:rFonts w:ascii="Calibri" w:hAnsi="Calibri" w:cs="Calibri"/>
      <w:b/>
      <w:bCs/>
      <w:color w:val="000000"/>
      <w:sz w:val="21"/>
      <w:szCs w:val="21"/>
      <w:u w:val="none"/>
    </w:rPr>
  </w:style>
  <w:style w:type="character" w:customStyle="1" w:styleId="18">
    <w:name w:val="font41"/>
    <w:basedOn w:val="12"/>
    <w:qFormat/>
    <w:uiPriority w:val="0"/>
    <w:rPr>
      <w:rFonts w:hint="eastAsia" w:ascii="宋体" w:hAnsi="宋体" w:eastAsia="宋体" w:cs="宋体"/>
      <w:color w:val="000000"/>
      <w:sz w:val="21"/>
      <w:szCs w:val="21"/>
      <w:u w:val="none"/>
    </w:rPr>
  </w:style>
  <w:style w:type="character" w:customStyle="1" w:styleId="19">
    <w:name w:val="font21"/>
    <w:basedOn w:val="12"/>
    <w:qFormat/>
    <w:uiPriority w:val="0"/>
    <w:rPr>
      <w:rFonts w:hint="default" w:ascii="Calibri" w:hAnsi="Calibri" w:cs="Calibri"/>
      <w:color w:val="000000"/>
      <w:sz w:val="21"/>
      <w:szCs w:val="21"/>
      <w:u w:val="none"/>
    </w:rPr>
  </w:style>
  <w:style w:type="character" w:customStyle="1" w:styleId="20">
    <w:name w:val="font51"/>
    <w:basedOn w:val="12"/>
    <w:qFormat/>
    <w:uiPriority w:val="0"/>
    <w:rPr>
      <w:rFonts w:hint="default" w:ascii="Calibri" w:hAnsi="Calibri" w:cs="Calibri"/>
      <w:color w:val="000000"/>
      <w:sz w:val="22"/>
      <w:szCs w:val="22"/>
      <w:u w:val="none"/>
    </w:rPr>
  </w:style>
  <w:style w:type="character" w:customStyle="1" w:styleId="21">
    <w:name w:val="font101"/>
    <w:basedOn w:val="12"/>
    <w:qFormat/>
    <w:uiPriority w:val="0"/>
    <w:rPr>
      <w:rFonts w:hint="eastAsia" w:ascii="宋体" w:hAnsi="宋体" w:eastAsia="宋体" w:cs="宋体"/>
      <w:color w:val="000000"/>
      <w:sz w:val="22"/>
      <w:szCs w:val="22"/>
      <w:u w:val="none"/>
    </w:rPr>
  </w:style>
  <w:style w:type="character" w:customStyle="1" w:styleId="22">
    <w:name w:val="font112"/>
    <w:basedOn w:val="12"/>
    <w:qFormat/>
    <w:uiPriority w:val="0"/>
    <w:rPr>
      <w:rFonts w:hint="eastAsia" w:ascii="宋体" w:hAnsi="宋体" w:eastAsia="宋体" w:cs="宋体"/>
      <w:color w:val="FF0000"/>
      <w:sz w:val="22"/>
      <w:szCs w:val="22"/>
      <w:u w:val="none"/>
    </w:rPr>
  </w:style>
  <w:style w:type="character" w:customStyle="1" w:styleId="23">
    <w:name w:val="font61"/>
    <w:basedOn w:val="12"/>
    <w:qFormat/>
    <w:uiPriority w:val="0"/>
    <w:rPr>
      <w:rFonts w:hint="default" w:ascii="Calibri" w:hAnsi="Calibri" w:cs="Calibri"/>
      <w:color w:val="FF0000"/>
      <w:sz w:val="22"/>
      <w:szCs w:val="22"/>
      <w:u w:val="none"/>
    </w:rPr>
  </w:style>
  <w:style w:type="character" w:customStyle="1" w:styleId="24">
    <w:name w:val="font31"/>
    <w:basedOn w:val="12"/>
    <w:qFormat/>
    <w:uiPriority w:val="0"/>
    <w:rPr>
      <w:rFonts w:hint="eastAsia" w:ascii="宋体" w:hAnsi="宋体" w:eastAsia="宋体" w:cs="宋体"/>
      <w:color w:val="FF0000"/>
      <w:sz w:val="21"/>
      <w:szCs w:val="21"/>
      <w:u w:val="none"/>
    </w:rPr>
  </w:style>
  <w:style w:type="character" w:customStyle="1" w:styleId="25">
    <w:name w:val="font81"/>
    <w:basedOn w:val="12"/>
    <w:qFormat/>
    <w:uiPriority w:val="0"/>
    <w:rPr>
      <w:rFonts w:hint="default" w:ascii="Calibri" w:hAnsi="Calibri" w:cs="Calibri"/>
      <w:color w:val="FF0000"/>
      <w:sz w:val="21"/>
      <w:szCs w:val="21"/>
      <w:u w:val="none"/>
    </w:rPr>
  </w:style>
  <w:style w:type="character" w:customStyle="1" w:styleId="26">
    <w:name w:val="font121"/>
    <w:basedOn w:val="12"/>
    <w:qFormat/>
    <w:uiPriority w:val="0"/>
    <w:rPr>
      <w:rFonts w:hint="eastAsia" w:ascii="宋体" w:hAnsi="宋体" w:eastAsia="宋体" w:cs="宋体"/>
      <w:color w:val="000000"/>
      <w:sz w:val="22"/>
      <w:szCs w:val="22"/>
      <w:u w:val="none"/>
    </w:rPr>
  </w:style>
  <w:style w:type="character" w:customStyle="1" w:styleId="27">
    <w:name w:val="font131"/>
    <w:basedOn w:val="12"/>
    <w:qFormat/>
    <w:uiPriority w:val="0"/>
    <w:rPr>
      <w:rFonts w:hint="default" w:ascii="Calibri" w:hAnsi="Calibri" w:cs="Calibri"/>
      <w:color w:val="000000"/>
      <w:sz w:val="22"/>
      <w:szCs w:val="22"/>
      <w:u w:val="none"/>
    </w:rPr>
  </w:style>
  <w:style w:type="character" w:customStyle="1" w:styleId="28">
    <w:name w:val="font141"/>
    <w:basedOn w:val="12"/>
    <w:qFormat/>
    <w:uiPriority w:val="0"/>
    <w:rPr>
      <w:rFonts w:hint="default" w:ascii="Calibri" w:hAnsi="Calibri" w:cs="Calibri"/>
      <w:color w:val="FF0000"/>
      <w:sz w:val="20"/>
      <w:szCs w:val="20"/>
      <w:u w:val="none"/>
    </w:rPr>
  </w:style>
  <w:style w:type="character" w:customStyle="1" w:styleId="29">
    <w:name w:val="font151"/>
    <w:basedOn w:val="12"/>
    <w:qFormat/>
    <w:uiPriority w:val="0"/>
    <w:rPr>
      <w:rFonts w:hint="eastAsia" w:ascii="宋体" w:hAnsi="宋体" w:eastAsia="宋体" w:cs="宋体"/>
      <w:color w:val="000000"/>
      <w:sz w:val="21"/>
      <w:szCs w:val="21"/>
      <w:u w:val="none"/>
    </w:rPr>
  </w:style>
  <w:style w:type="character" w:customStyle="1" w:styleId="30">
    <w:name w:val="font161"/>
    <w:basedOn w:val="12"/>
    <w:qFormat/>
    <w:uiPriority w:val="0"/>
    <w:rPr>
      <w:rFonts w:hint="default" w:ascii="Calibri" w:hAnsi="Calibri" w:cs="Calibri"/>
      <w:color w:val="000000"/>
      <w:sz w:val="21"/>
      <w:szCs w:val="21"/>
      <w:u w:val="none"/>
    </w:rPr>
  </w:style>
  <w:style w:type="paragraph" w:styleId="31">
    <w:name w:val="List Paragraph"/>
    <w:basedOn w:val="1"/>
    <w:qFormat/>
    <w:uiPriority w:val="99"/>
    <w:pPr>
      <w:ind w:firstLine="420" w:firstLineChars="200"/>
    </w:pPr>
    <w:rPr>
      <w:rFonts w:ascii="Calibri" w:hAnsi="Calibri"/>
      <w:szCs w:val="22"/>
    </w:rPr>
  </w:style>
  <w:style w:type="paragraph" w:customStyle="1" w:styleId="32">
    <w:name w:val="_Style 3"/>
    <w:basedOn w:val="1"/>
    <w:next w:val="7"/>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33">
    <w:name w:val="列出段落1"/>
    <w:basedOn w:val="1"/>
    <w:qFormat/>
    <w:uiPriority w:val="0"/>
    <w:pPr>
      <w:ind w:firstLine="420" w:firstLineChars="200"/>
    </w:pPr>
    <w:rPr>
      <w:rFonts w:ascii="Calibri" w:hAnsi="Calibri"/>
      <w:szCs w:val="22"/>
    </w:rPr>
  </w:style>
  <w:style w:type="paragraph" w:customStyle="1" w:styleId="34">
    <w:name w:val="列出段落11"/>
    <w:basedOn w:val="1"/>
    <w:qFormat/>
    <w:uiPriority w:val="0"/>
    <w:pPr>
      <w:ind w:firstLine="420" w:firstLineChars="200"/>
    </w:pPr>
    <w:rPr>
      <w:rFonts w:ascii="Calibri" w:hAnsi="Calibri"/>
      <w:sz w:val="21"/>
      <w:szCs w:val="22"/>
    </w:rPr>
  </w:style>
  <w:style w:type="paragraph" w:customStyle="1" w:styleId="35">
    <w:name w:val="Table Text"/>
    <w:basedOn w:val="1"/>
    <w:semiHidden/>
    <w:qFormat/>
    <w:uiPriority w:val="0"/>
    <w:rPr>
      <w:rFonts w:ascii="宋体" w:hAnsi="宋体" w:eastAsia="宋体" w:cs="宋体"/>
      <w:sz w:val="19"/>
      <w:szCs w:val="19"/>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2260</Words>
  <Characters>2473</Characters>
  <Lines>0</Lines>
  <Paragraphs>0</Paragraphs>
  <TotalTime>52</TotalTime>
  <ScaleCrop>false</ScaleCrop>
  <LinksUpToDate>false</LinksUpToDate>
  <CharactersWithSpaces>2484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张梦媛</cp:lastModifiedBy>
  <cp:lastPrinted>2025-08-11T06:21:00Z</cp:lastPrinted>
  <dcterms:modified xsi:type="dcterms:W3CDTF">2025-09-08T09:40:22Z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eyJoZGlkIjoiMmYyNzJhMjNmMmIyN2M4MzM5MGI4Y2E4MDk4MzBkOGYiLCJ1c2VySWQiOiIxMjU3NDM4OTQxIn0=</vt:lpwstr>
  </property>
  <property fmtid="{D5CDD505-2E9C-101B-9397-08002B2CF9AE}" pid="4" name="ICV">
    <vt:lpwstr>FE5D0E3166004D2A9DB99FE5854313BB_13</vt:lpwstr>
  </property>
</Properties>
</file>