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A4122">
      <w:pPr>
        <w:pStyle w:val="10"/>
      </w:pPr>
      <w:r>
        <w:br w:type="textWrapping"/>
      </w:r>
      <w:r>
        <w:br w:type="textWrapping"/>
      </w:r>
      <w:r>
        <w:br w:type="textWrapping"/>
      </w:r>
      <w:r>
        <w:br w:type="textWrapping"/>
      </w:r>
      <w:r>
        <w:br w:type="textWrapping"/>
      </w:r>
    </w:p>
    <w:p w14:paraId="2FAD548E">
      <w:pPr>
        <w:pStyle w:val="10"/>
        <w:jc w:val="center"/>
      </w:pPr>
      <w:r>
        <w:rPr>
          <w:rFonts w:hint="eastAsia"/>
          <w:b/>
          <w:sz w:val="48"/>
          <w:lang w:val="en-US" w:eastAsia="zh-CN"/>
        </w:rPr>
        <w:t>广东省生殖医院</w:t>
      </w:r>
    </w:p>
    <w:p w14:paraId="5444F374">
      <w:pPr>
        <w:pStyle w:val="10"/>
      </w:pPr>
    </w:p>
    <w:p w14:paraId="7B6570C4">
      <w:pPr>
        <w:pStyle w:val="10"/>
      </w:pPr>
    </w:p>
    <w:p w14:paraId="1A2D86DE">
      <w:pPr>
        <w:pStyle w:val="10"/>
        <w:jc w:val="center"/>
        <w:outlineLvl w:val="3"/>
        <w:rPr>
          <w:rFonts w:hint="eastAsia" w:eastAsiaTheme="minorEastAsia"/>
          <w:lang w:eastAsia="zh-CN"/>
        </w:rPr>
      </w:pPr>
      <w:r>
        <w:rPr>
          <w:rFonts w:hint="eastAsia"/>
          <w:b/>
          <w:sz w:val="48"/>
          <w:lang w:val="en-US" w:eastAsia="zh-CN"/>
        </w:rPr>
        <w:t>采购</w:t>
      </w:r>
      <w:r>
        <w:rPr>
          <w:b/>
          <w:sz w:val="48"/>
        </w:rPr>
        <w:t>文件</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6B89D602">
      <w:pPr>
        <w:pStyle w:val="10"/>
        <w:jc w:val="center"/>
        <w:outlineLvl w:val="3"/>
      </w:pPr>
      <w:r>
        <w:rPr>
          <w:b/>
          <w:sz w:val="24"/>
        </w:rPr>
        <w:t>项目名称：广东省生殖医院</w:t>
      </w:r>
      <w:r>
        <w:rPr>
          <w:rFonts w:hint="eastAsia"/>
          <w:b/>
          <w:sz w:val="24"/>
        </w:rPr>
        <w:t>胎儿/母亲动态心电检测仪</w:t>
      </w:r>
      <w:r>
        <w:rPr>
          <w:b/>
          <w:sz w:val="24"/>
        </w:rPr>
        <w:t>采购项目</w:t>
      </w:r>
    </w:p>
    <w:p w14:paraId="625A00AA">
      <w:pPr>
        <w:pStyle w:val="10"/>
        <w:jc w:val="center"/>
        <w:outlineLvl w:val="3"/>
      </w:pPr>
      <w:r>
        <w:rPr>
          <w:b/>
          <w:sz w:val="24"/>
        </w:rPr>
        <w:t>采购人：广东省生殖科学研究所（广东省生殖医院）</w:t>
      </w:r>
    </w:p>
    <w:p w14:paraId="185BC9C1">
      <w:pPr>
        <w:pStyle w:val="10"/>
      </w:pPr>
    </w:p>
    <w:p w14:paraId="5EE8D989">
      <w:pPr>
        <w:pStyle w:val="10"/>
      </w:pPr>
    </w:p>
    <w:p w14:paraId="34387F41">
      <w:pPr>
        <w:rPr>
          <w:b/>
          <w:sz w:val="36"/>
        </w:rPr>
      </w:pPr>
      <w:r>
        <w:rPr>
          <w:b/>
          <w:sz w:val="36"/>
        </w:rPr>
        <w:br w:type="page"/>
      </w:r>
    </w:p>
    <w:p w14:paraId="18CCF3E3">
      <w:pPr>
        <w:pStyle w:val="10"/>
        <w:jc w:val="center"/>
        <w:outlineLvl w:val="1"/>
        <w:rPr>
          <w:rFonts w:hint="eastAsia" w:eastAsiaTheme="minorEastAsia"/>
          <w:lang w:val="en-US" w:eastAsia="zh-CN"/>
        </w:rPr>
      </w:pPr>
      <w:r>
        <w:rPr>
          <w:b/>
          <w:sz w:val="36"/>
        </w:rPr>
        <w:t>第一章</w:t>
      </w:r>
      <w:r>
        <w:rPr>
          <w:rFonts w:hint="eastAsia"/>
          <w:b/>
          <w:sz w:val="36"/>
          <w:lang w:val="en-US" w:eastAsia="zh-CN"/>
        </w:rPr>
        <w:t xml:space="preserve"> </w:t>
      </w:r>
      <w:r>
        <w:rPr>
          <w:b/>
          <w:sz w:val="36"/>
        </w:rPr>
        <w:t>邀请</w:t>
      </w:r>
      <w:r>
        <w:rPr>
          <w:rFonts w:hint="eastAsia"/>
          <w:b/>
          <w:sz w:val="36"/>
          <w:lang w:val="en-US" w:eastAsia="zh-CN"/>
        </w:rPr>
        <w:t>函</w:t>
      </w:r>
    </w:p>
    <w:p w14:paraId="1D64ED22">
      <w:pPr>
        <w:pStyle w:val="10"/>
        <w:ind w:firstLine="480"/>
      </w:pPr>
      <w:r>
        <w:t>广东省生殖科学研究所（广东省生殖医院）</w:t>
      </w:r>
      <w:r>
        <w:rPr>
          <w:rFonts w:hint="eastAsia"/>
          <w:lang w:val="en-US" w:eastAsia="zh-CN"/>
        </w:rPr>
        <w:t>拟对胎儿/母亲动态心电检测仪采购项目进行院内遴选</w:t>
      </w:r>
      <w:r>
        <w:t>。欢迎符合资格条件的国内供应商参加投标。</w:t>
      </w:r>
    </w:p>
    <w:p w14:paraId="4399F89C">
      <w:pPr>
        <w:pStyle w:val="10"/>
        <w:outlineLvl w:val="2"/>
      </w:pPr>
      <w:r>
        <w:rPr>
          <w:b/>
          <w:sz w:val="28"/>
        </w:rPr>
        <w:t>一.项目概述</w:t>
      </w:r>
    </w:p>
    <w:p w14:paraId="666D7CC9">
      <w:pPr>
        <w:pStyle w:val="10"/>
        <w:outlineLvl w:val="3"/>
      </w:pPr>
      <w:r>
        <w:rPr>
          <w:b/>
          <w:sz w:val="24"/>
        </w:rPr>
        <w:t>1.名称</w:t>
      </w:r>
    </w:p>
    <w:p w14:paraId="5A0E78CF">
      <w:pPr>
        <w:pStyle w:val="10"/>
        <w:ind w:firstLine="480"/>
        <w:rPr>
          <w:rFonts w:hint="eastAsia" w:eastAsiaTheme="minorEastAsia"/>
          <w:lang w:eastAsia="zh-CN"/>
        </w:rPr>
      </w:pPr>
      <w:r>
        <w:t>项目名称：</w:t>
      </w:r>
      <w:r>
        <w:rPr>
          <w:rFonts w:hint="eastAsia"/>
          <w:lang w:eastAsia="zh-CN"/>
        </w:rPr>
        <w:t>胎儿/母亲动态心电检测仪采购项目</w:t>
      </w:r>
    </w:p>
    <w:p w14:paraId="72EDF4D0">
      <w:pPr>
        <w:pStyle w:val="10"/>
        <w:ind w:firstLine="480"/>
        <w:rPr>
          <w:rFonts w:hint="default" w:eastAsiaTheme="minorEastAsia"/>
          <w:lang w:val="en-US" w:eastAsia="zh-CN"/>
        </w:rPr>
      </w:pPr>
      <w:r>
        <w:t>采购方式：</w:t>
      </w:r>
      <w:r>
        <w:rPr>
          <w:rFonts w:hint="eastAsia"/>
          <w:lang w:val="en-US" w:eastAsia="zh-CN"/>
        </w:rPr>
        <w:t>院内遴选</w:t>
      </w:r>
    </w:p>
    <w:p w14:paraId="100F2384">
      <w:pPr>
        <w:pStyle w:val="10"/>
        <w:ind w:firstLine="480"/>
      </w:pPr>
      <w:r>
        <w:t>预算金额：</w:t>
      </w:r>
      <w:r>
        <w:rPr>
          <w:rFonts w:hint="eastAsia"/>
          <w:lang w:val="en-US" w:eastAsia="zh-CN"/>
        </w:rPr>
        <w:t>42</w:t>
      </w:r>
      <w:r>
        <w:rPr>
          <w:rFonts w:hint="eastAsia"/>
          <w:lang w:eastAsia="zh-CN"/>
        </w:rPr>
        <w:t>0,000.00</w:t>
      </w:r>
      <w:r>
        <w:t>元</w:t>
      </w:r>
    </w:p>
    <w:p w14:paraId="551F4E08">
      <w:pPr>
        <w:pStyle w:val="10"/>
        <w:outlineLvl w:val="3"/>
      </w:pPr>
      <w:r>
        <w:rPr>
          <w:b/>
          <w:sz w:val="24"/>
        </w:rPr>
        <w:t>2.项目内容及需求情况（采购项目技术规格、参数及要求）</w:t>
      </w:r>
    </w:p>
    <w:p w14:paraId="4C07D785">
      <w:pPr>
        <w:pStyle w:val="10"/>
      </w:pPr>
      <w:r>
        <w:t>采购包1(</w:t>
      </w:r>
      <w:r>
        <w:rPr>
          <w:rFonts w:hint="eastAsia"/>
          <w:lang w:eastAsia="zh-CN"/>
        </w:rPr>
        <w:t>胎儿/母亲动态心电检测仪</w:t>
      </w:r>
      <w:r>
        <w:t>):</w:t>
      </w:r>
    </w:p>
    <w:p w14:paraId="6CE2E9CB">
      <w:pPr>
        <w:pStyle w:val="10"/>
      </w:pPr>
      <w:r>
        <w:t>采购包预算金额：</w:t>
      </w:r>
      <w:r>
        <w:rPr>
          <w:rFonts w:hint="eastAsia"/>
          <w:lang w:eastAsia="zh-CN"/>
        </w:rPr>
        <w:t>420,000.00</w:t>
      </w:r>
      <w:r>
        <w:t>元</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424"/>
        <w:gridCol w:w="2136"/>
        <w:gridCol w:w="1187"/>
        <w:gridCol w:w="1187"/>
        <w:gridCol w:w="1187"/>
      </w:tblGrid>
      <w:tr w14:paraId="0AEF16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C0A7F28">
            <w:pPr>
              <w:pStyle w:val="10"/>
            </w:pPr>
            <w:r>
              <w:t>品目号</w:t>
            </w:r>
          </w:p>
        </w:tc>
        <w:tc>
          <w:tcPr>
            <w:tcW w:w="1424" w:type="dxa"/>
          </w:tcPr>
          <w:p w14:paraId="15AD424E">
            <w:pPr>
              <w:pStyle w:val="10"/>
            </w:pPr>
            <w:r>
              <w:t>品目名称</w:t>
            </w:r>
          </w:p>
        </w:tc>
        <w:tc>
          <w:tcPr>
            <w:tcW w:w="2136" w:type="dxa"/>
          </w:tcPr>
          <w:p w14:paraId="7523C0C6">
            <w:pPr>
              <w:pStyle w:val="10"/>
            </w:pPr>
            <w:r>
              <w:t>采购标的</w:t>
            </w:r>
          </w:p>
        </w:tc>
        <w:tc>
          <w:tcPr>
            <w:tcW w:w="1187" w:type="dxa"/>
          </w:tcPr>
          <w:p w14:paraId="108E4553">
            <w:pPr>
              <w:pStyle w:val="10"/>
            </w:pPr>
            <w:r>
              <w:t>数量（单位）</w:t>
            </w:r>
          </w:p>
        </w:tc>
        <w:tc>
          <w:tcPr>
            <w:tcW w:w="1187" w:type="dxa"/>
          </w:tcPr>
          <w:p w14:paraId="7E5D8CB2">
            <w:pPr>
              <w:pStyle w:val="10"/>
            </w:pPr>
            <w:r>
              <w:t>技术规格、参数及要求</w:t>
            </w:r>
          </w:p>
        </w:tc>
        <w:tc>
          <w:tcPr>
            <w:tcW w:w="1187" w:type="dxa"/>
          </w:tcPr>
          <w:p w14:paraId="5F0D1550">
            <w:pPr>
              <w:pStyle w:val="10"/>
            </w:pPr>
            <w:r>
              <w:t>是否允许进口产品</w:t>
            </w:r>
          </w:p>
        </w:tc>
      </w:tr>
      <w:tr w14:paraId="24D3B1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2596DAC">
            <w:pPr>
              <w:pStyle w:val="10"/>
            </w:pPr>
            <w:r>
              <w:t>1-1</w:t>
            </w:r>
          </w:p>
        </w:tc>
        <w:tc>
          <w:tcPr>
            <w:tcW w:w="1424" w:type="dxa"/>
          </w:tcPr>
          <w:p w14:paraId="16D8EF60">
            <w:pPr>
              <w:pStyle w:val="10"/>
              <w:rPr>
                <w:rFonts w:hint="eastAsia" w:eastAsiaTheme="minorEastAsia"/>
                <w:lang w:eastAsia="zh-CN"/>
              </w:rPr>
            </w:pPr>
            <w:r>
              <w:rPr>
                <w:rFonts w:hint="eastAsia"/>
                <w:lang w:eastAsia="zh-CN"/>
              </w:rPr>
              <w:t>医用电子生理参数检测仪器设备</w:t>
            </w:r>
          </w:p>
        </w:tc>
        <w:tc>
          <w:tcPr>
            <w:tcW w:w="2136" w:type="dxa"/>
          </w:tcPr>
          <w:p w14:paraId="541595D0">
            <w:pPr>
              <w:pStyle w:val="10"/>
              <w:rPr>
                <w:rFonts w:hint="eastAsia" w:eastAsiaTheme="minorEastAsia"/>
                <w:lang w:eastAsia="zh-CN"/>
              </w:rPr>
            </w:pPr>
            <w:r>
              <w:rPr>
                <w:rFonts w:hint="eastAsia"/>
                <w:lang w:eastAsia="zh-CN"/>
              </w:rPr>
              <w:t>胎儿/母亲动态心电检测仪</w:t>
            </w:r>
          </w:p>
        </w:tc>
        <w:tc>
          <w:tcPr>
            <w:tcW w:w="1187" w:type="dxa"/>
          </w:tcPr>
          <w:p w14:paraId="556499CF">
            <w:pPr>
              <w:pStyle w:val="10"/>
            </w:pPr>
            <w:r>
              <w:t>1(套)</w:t>
            </w:r>
          </w:p>
        </w:tc>
        <w:tc>
          <w:tcPr>
            <w:tcW w:w="1187" w:type="dxa"/>
          </w:tcPr>
          <w:p w14:paraId="10E2676F">
            <w:pPr>
              <w:pStyle w:val="10"/>
            </w:pPr>
            <w:r>
              <w:t>详见第二章</w:t>
            </w:r>
          </w:p>
        </w:tc>
        <w:tc>
          <w:tcPr>
            <w:tcW w:w="1187" w:type="dxa"/>
          </w:tcPr>
          <w:p w14:paraId="40F36FA0">
            <w:pPr>
              <w:pStyle w:val="10"/>
              <w:rPr>
                <w:rFonts w:hint="eastAsia" w:eastAsiaTheme="minorEastAsia"/>
                <w:lang w:eastAsia="zh-CN"/>
              </w:rPr>
            </w:pPr>
            <w:r>
              <w:rPr>
                <w:rFonts w:hint="eastAsia"/>
                <w:lang w:val="en-US" w:eastAsia="zh-CN"/>
              </w:rPr>
              <w:t>否</w:t>
            </w:r>
          </w:p>
        </w:tc>
      </w:tr>
    </w:tbl>
    <w:p w14:paraId="586BC39F">
      <w:pPr>
        <w:pStyle w:val="10"/>
      </w:pPr>
      <w:r>
        <w:t>本采购包不接受联合体投标</w:t>
      </w:r>
    </w:p>
    <w:p w14:paraId="003CD1F3">
      <w:pPr>
        <w:pStyle w:val="10"/>
      </w:pPr>
      <w:r>
        <w:t>合同分包：不允许合同分包</w:t>
      </w:r>
    </w:p>
    <w:p w14:paraId="3E18FE01">
      <w:pPr>
        <w:pStyle w:val="10"/>
      </w:pPr>
      <w:r>
        <w:t>合同履行期限：自签订合同之日至合同约定的权利义务履行完毕。</w:t>
      </w:r>
    </w:p>
    <w:p w14:paraId="71EFF600">
      <w:pPr>
        <w:pStyle w:val="10"/>
        <w:outlineLvl w:val="2"/>
      </w:pPr>
      <w:r>
        <w:rPr>
          <w:b/>
          <w:sz w:val="28"/>
        </w:rPr>
        <w:t>二.投标人的资格要求</w:t>
      </w:r>
    </w:p>
    <w:p w14:paraId="778CE4D2">
      <w:pPr>
        <w:pStyle w:val="10"/>
        <w:outlineLvl w:val="3"/>
      </w:pPr>
      <w:r>
        <w:rPr>
          <w:b/>
          <w:sz w:val="24"/>
        </w:rPr>
        <w:t>1.投标人应具备《中华人民共和国政府采购法》第二十二条规定的条件，提供下列材料：</w:t>
      </w:r>
    </w:p>
    <w:p w14:paraId="375C85A0">
      <w:pPr>
        <w:pStyle w:val="10"/>
      </w:pPr>
      <w: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7CB3F3D9">
      <w:pPr>
        <w:pStyle w:val="10"/>
      </w:pPr>
      <w:r>
        <w:t>2）有依法缴纳税收和社会保障资金的良好记录：投标截止时间前一年内任意一个月的依法缴纳税收证明材料（如依法免税，则须提供相应文件证明其依法免税）；投标截止时间前一年内任意一个月的依法缴纳社会保险凭据（如依法不需要缴纳社保，则须提供相应文件证明其依法不需要缴纳）。</w:t>
      </w:r>
    </w:p>
    <w:p w14:paraId="5881C39E">
      <w:pPr>
        <w:pStyle w:val="10"/>
      </w:pPr>
      <w:r>
        <w:t>3）具有良好的商业信誉和健全的财务会计制度：2022年至2024年度内任意一年的年度财务报表(新成立公司提供成立至今的月或季度财务报表复印件)或银行出具的资信证明。</w:t>
      </w:r>
    </w:p>
    <w:p w14:paraId="13F6AC0D">
      <w:pPr>
        <w:pStyle w:val="10"/>
      </w:pPr>
      <w:r>
        <w:t>4）履行合同所必需的设备和专业技术能力：履行合同所必需的设备和专业技术能力证明文件或书面声明。</w:t>
      </w:r>
    </w:p>
    <w:p w14:paraId="6537C17E">
      <w:pPr>
        <w:pStyle w:val="10"/>
      </w:pPr>
      <w:r>
        <w:t>5）参加采购活动前3年内，在经营活动中没有重大违法记录：参照投标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6163DEFA">
      <w:pPr>
        <w:pStyle w:val="10"/>
        <w:outlineLvl w:val="3"/>
      </w:pPr>
      <w:r>
        <w:rPr>
          <w:rFonts w:hint="eastAsia"/>
          <w:b/>
          <w:sz w:val="24"/>
          <w:lang w:val="en-US" w:eastAsia="zh-CN"/>
        </w:rPr>
        <w:t>2</w:t>
      </w:r>
      <w:r>
        <w:rPr>
          <w:b/>
          <w:sz w:val="24"/>
        </w:rPr>
        <w:t>.本项目特定的资格要求：</w:t>
      </w:r>
    </w:p>
    <w:p w14:paraId="476704C1">
      <w:pPr>
        <w:pStyle w:val="10"/>
      </w:pPr>
      <w:r>
        <w:t>采购包1（</w:t>
      </w:r>
      <w:r>
        <w:rPr>
          <w:rFonts w:hint="eastAsia"/>
          <w:lang w:eastAsia="zh-CN"/>
        </w:rPr>
        <w:t>胎儿/母亲动态心电检测仪</w:t>
      </w:r>
      <w:r>
        <w:t>）：</w:t>
      </w:r>
    </w:p>
    <w:p w14:paraId="62F6E279">
      <w:pPr>
        <w:pStyle w:val="10"/>
      </w:pPr>
      <w: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5850968A">
      <w:pPr>
        <w:pStyle w:val="10"/>
      </w:pPr>
      <w:r>
        <w:t>2)单位负责人为同一人或者存在直接控股、管理关系的不同供应商，不得参加同一包号投标或者未划分包号的同一招标项目投标。为采购项目提供整体设计、规范编制或者项目管理、监理、检测等服务的供应商，不得再参加该采购项目的其他采购活动。（提供声明函）</w:t>
      </w:r>
    </w:p>
    <w:p w14:paraId="711D9B59">
      <w:pPr>
        <w:pStyle w:val="10"/>
      </w:pPr>
      <w:r>
        <w:t>3)特定资格要求（满足以下任一条件即可）： 【适用于投标人为所投产品经营企业】①所投产品为第三类医疗器械，须具有《医疗器械经营许可证》；②所投产品为第二类医疗器械，须承诺供货前取得《第二类医疗器械经营备案凭证》；③所投产品为第一类医疗器械或不属于医疗器械，无需提供证明材料。 【适用于投标人为所投产品生产企业】①所投产品为第二类、第三类医疗器械，须具有《医疗器械生产许可证》；②所投产品为第一类医疗器械，须承诺供货前取得《第一类医疗器械生产备案凭证》；③所投产品不属于医疗器械，无需提供证明材料。</w:t>
      </w:r>
    </w:p>
    <w:p w14:paraId="513DA448">
      <w:pPr>
        <w:pStyle w:val="10"/>
        <w:outlineLvl w:val="2"/>
        <w:rPr>
          <w:rFonts w:hint="eastAsia" w:asciiTheme="minorHAnsi" w:hAnsiTheme="minorHAnsi" w:eastAsiaTheme="minorEastAsia" w:cstheme="minorBidi"/>
          <w:b/>
          <w:i w:val="0"/>
          <w:iCs w:val="0"/>
          <w:caps w:val="0"/>
          <w:spacing w:val="0"/>
          <w:sz w:val="28"/>
          <w:szCs w:val="20"/>
          <w:lang w:eastAsia="zh-CN"/>
        </w:rPr>
      </w:pPr>
      <w:r>
        <w:rPr>
          <w:rFonts w:hint="eastAsia" w:asciiTheme="minorHAnsi" w:hAnsiTheme="minorHAnsi" w:eastAsiaTheme="minorEastAsia" w:cstheme="minorBidi"/>
          <w:b/>
          <w:i w:val="0"/>
          <w:iCs w:val="0"/>
          <w:caps w:val="0"/>
          <w:spacing w:val="0"/>
          <w:kern w:val="0"/>
          <w:sz w:val="28"/>
          <w:szCs w:val="20"/>
          <w:shd w:val="clear"/>
          <w:lang w:val="en-US" w:eastAsia="zh-CN" w:bidi="ar"/>
        </w:rPr>
        <w:t>三、报名时间及方式</w:t>
      </w:r>
    </w:p>
    <w:p w14:paraId="2784F6DA">
      <w:pPr>
        <w:pStyle w:val="10"/>
        <w:outlineLvl w:val="2"/>
        <w:rPr>
          <w:rFonts w:hint="eastAsia" w:asciiTheme="minorHAnsi" w:hAnsiTheme="minorHAnsi" w:eastAsiaTheme="minorEastAsia" w:cstheme="minorBidi"/>
          <w:i w:val="0"/>
          <w:iCs w:val="0"/>
          <w:caps w:val="0"/>
          <w:spacing w:val="0"/>
          <w:kern w:val="0"/>
          <w:sz w:val="20"/>
          <w:szCs w:val="20"/>
          <w:shd w:val="clear"/>
          <w:lang w:val="en-US" w:eastAsia="zh-CN" w:bidi="ar"/>
        </w:rPr>
      </w:pPr>
      <w:r>
        <w:rPr>
          <w:rFonts w:hint="eastAsia" w:asciiTheme="minorHAnsi" w:hAnsiTheme="minorHAnsi" w:eastAsiaTheme="minorEastAsia" w:cstheme="minorBidi"/>
          <w:i w:val="0"/>
          <w:iCs w:val="0"/>
          <w:caps w:val="0"/>
          <w:spacing w:val="0"/>
          <w:kern w:val="0"/>
          <w:sz w:val="20"/>
          <w:szCs w:val="20"/>
          <w:shd w:val="clear"/>
          <w:lang w:val="en-US" w:eastAsia="zh-CN" w:bidi="ar"/>
        </w:rPr>
        <w:t>1.报名供应商需在2025年9月</w:t>
      </w:r>
      <w:r>
        <w:rPr>
          <w:rFonts w:hint="eastAsia" w:cstheme="minorBidi"/>
          <w:i w:val="0"/>
          <w:iCs w:val="0"/>
          <w:caps w:val="0"/>
          <w:spacing w:val="0"/>
          <w:kern w:val="0"/>
          <w:sz w:val="20"/>
          <w:szCs w:val="20"/>
          <w:shd w:val="clear"/>
          <w:lang w:val="en-US" w:eastAsia="zh-CN" w:bidi="ar"/>
        </w:rPr>
        <w:t>14</w:t>
      </w:r>
      <w:r>
        <w:rPr>
          <w:rFonts w:hint="eastAsia" w:asciiTheme="minorHAnsi" w:hAnsiTheme="minorHAnsi" w:eastAsiaTheme="minorEastAsia" w:cstheme="minorBidi"/>
          <w:i w:val="0"/>
          <w:iCs w:val="0"/>
          <w:caps w:val="0"/>
          <w:spacing w:val="0"/>
          <w:kern w:val="0"/>
          <w:sz w:val="20"/>
          <w:szCs w:val="20"/>
          <w:shd w:val="clear"/>
          <w:lang w:val="en-US" w:eastAsia="zh-CN" w:bidi="ar"/>
        </w:rPr>
        <w:t>日前完成报名。</w:t>
      </w:r>
    </w:p>
    <w:p w14:paraId="21156F09">
      <w:pPr>
        <w:pStyle w:val="10"/>
        <w:outlineLvl w:val="2"/>
        <w:rPr>
          <w:rFonts w:hint="eastAsia" w:asciiTheme="minorHAnsi" w:hAnsiTheme="minorHAnsi" w:eastAsiaTheme="minorEastAsia" w:cstheme="minorBidi"/>
          <w:i w:val="0"/>
          <w:iCs w:val="0"/>
          <w:caps w:val="0"/>
          <w:spacing w:val="0"/>
          <w:kern w:val="0"/>
          <w:sz w:val="20"/>
          <w:szCs w:val="20"/>
          <w:shd w:val="clear"/>
          <w:lang w:val="en-US" w:eastAsia="zh-CN" w:bidi="ar"/>
        </w:rPr>
      </w:pPr>
      <w:r>
        <w:rPr>
          <w:rFonts w:hint="eastAsia" w:asciiTheme="minorHAnsi" w:hAnsiTheme="minorHAnsi" w:eastAsiaTheme="minorEastAsia" w:cstheme="minorBidi"/>
          <w:i w:val="0"/>
          <w:iCs w:val="0"/>
          <w:caps w:val="0"/>
          <w:spacing w:val="0"/>
          <w:kern w:val="0"/>
          <w:sz w:val="20"/>
          <w:szCs w:val="20"/>
          <w:shd w:val="clear"/>
          <w:lang w:val="en-US" w:eastAsia="zh-CN" w:bidi="ar"/>
        </w:rPr>
        <w:t>2.报名方式：将以上资格证明材料（单面打印并加盖公章）扫描成PDF文件发送至广东省生殖医院办公室邮箱bgs@gdszjk.org.cn，邮件主题统一为“胎儿/母亲动态心电检测仪采购项目+公司名+联系人+联系电话”。</w:t>
      </w:r>
    </w:p>
    <w:p w14:paraId="133D2F79">
      <w:pPr>
        <w:pStyle w:val="10"/>
        <w:outlineLvl w:val="2"/>
      </w:pPr>
      <w:r>
        <w:rPr>
          <w:rFonts w:hint="eastAsia"/>
          <w:b/>
          <w:sz w:val="28"/>
          <w:lang w:val="en-US" w:eastAsia="zh-CN"/>
        </w:rPr>
        <w:t>四</w:t>
      </w:r>
      <w:r>
        <w:rPr>
          <w:rFonts w:hint="eastAsia"/>
          <w:b/>
          <w:sz w:val="28"/>
          <w:lang w:eastAsia="zh-CN"/>
        </w:rPr>
        <w:t>、</w:t>
      </w:r>
      <w:r>
        <w:rPr>
          <w:b/>
          <w:sz w:val="28"/>
        </w:rPr>
        <w:t>获取</w:t>
      </w:r>
      <w:r>
        <w:rPr>
          <w:rFonts w:hint="eastAsia"/>
          <w:b/>
          <w:sz w:val="28"/>
          <w:lang w:val="en-US" w:eastAsia="zh-CN"/>
        </w:rPr>
        <w:t>采购</w:t>
      </w:r>
      <w:r>
        <w:rPr>
          <w:b/>
          <w:sz w:val="28"/>
        </w:rPr>
        <w:t>文件</w:t>
      </w:r>
    </w:p>
    <w:p w14:paraId="325C4940">
      <w:pPr>
        <w:pStyle w:val="10"/>
        <w:outlineLvl w:val="2"/>
        <w:rPr>
          <w:rFonts w:hint="eastAsia"/>
          <w:highlight w:val="none"/>
        </w:rPr>
      </w:pPr>
      <w:r>
        <w:rPr>
          <w:rFonts w:hint="eastAsia"/>
          <w:highlight w:val="none"/>
        </w:rPr>
        <w:t>1.时间：2025年</w:t>
      </w:r>
      <w:r>
        <w:rPr>
          <w:rFonts w:hint="eastAsia"/>
          <w:highlight w:val="none"/>
          <w:lang w:val="en-US" w:eastAsia="zh-CN"/>
        </w:rPr>
        <w:t>9</w:t>
      </w:r>
      <w:r>
        <w:rPr>
          <w:rFonts w:hint="eastAsia"/>
          <w:highlight w:val="none"/>
        </w:rPr>
        <w:t>月</w:t>
      </w:r>
      <w:r>
        <w:rPr>
          <w:rFonts w:hint="eastAsia"/>
          <w:highlight w:val="none"/>
          <w:lang w:val="en-US" w:eastAsia="zh-CN"/>
        </w:rPr>
        <w:t>8</w:t>
      </w:r>
      <w:r>
        <w:rPr>
          <w:rFonts w:hint="eastAsia"/>
          <w:highlight w:val="none"/>
        </w:rPr>
        <w:t>日—9月</w:t>
      </w:r>
      <w:r>
        <w:rPr>
          <w:rFonts w:hint="eastAsia"/>
          <w:highlight w:val="none"/>
          <w:lang w:val="en-US" w:eastAsia="zh-CN"/>
        </w:rPr>
        <w:t>16</w:t>
      </w:r>
      <w:r>
        <w:rPr>
          <w:rFonts w:hint="eastAsia"/>
          <w:highlight w:val="none"/>
        </w:rPr>
        <w:t>日</w:t>
      </w:r>
    </w:p>
    <w:p w14:paraId="2CA8BD79">
      <w:pPr>
        <w:pStyle w:val="10"/>
        <w:outlineLvl w:val="2"/>
        <w:rPr>
          <w:rFonts w:hint="eastAsia"/>
          <w:highlight w:val="none"/>
        </w:rPr>
      </w:pPr>
      <w:r>
        <w:rPr>
          <w:rFonts w:hint="eastAsia"/>
          <w:highlight w:val="none"/>
        </w:rPr>
        <w:t>2.获取方式：在线获取。</w:t>
      </w:r>
    </w:p>
    <w:p w14:paraId="5808B24B">
      <w:pPr>
        <w:pStyle w:val="10"/>
        <w:outlineLvl w:val="2"/>
        <w:rPr>
          <w:rFonts w:hint="eastAsia"/>
          <w:highlight w:val="none"/>
        </w:rPr>
      </w:pPr>
      <w:r>
        <w:rPr>
          <w:rFonts w:hint="eastAsia"/>
          <w:highlight w:val="none"/>
        </w:rPr>
        <w:t>3.售价：免费</w:t>
      </w:r>
    </w:p>
    <w:p w14:paraId="0BE900A9">
      <w:pPr>
        <w:pStyle w:val="10"/>
        <w:outlineLvl w:val="2"/>
      </w:pPr>
      <w:r>
        <w:rPr>
          <w:rFonts w:hint="eastAsia"/>
          <w:b/>
          <w:sz w:val="28"/>
          <w:lang w:val="en-US" w:eastAsia="zh-CN"/>
        </w:rPr>
        <w:t>五</w:t>
      </w:r>
      <w:r>
        <w:rPr>
          <w:rFonts w:hint="eastAsia"/>
          <w:b/>
          <w:sz w:val="28"/>
          <w:lang w:eastAsia="zh-CN"/>
        </w:rPr>
        <w:t>、</w:t>
      </w:r>
      <w:r>
        <w:rPr>
          <w:b/>
          <w:sz w:val="28"/>
        </w:rPr>
        <w:t>提交</w:t>
      </w:r>
      <w:r>
        <w:rPr>
          <w:rFonts w:hint="eastAsia"/>
          <w:b/>
          <w:sz w:val="28"/>
          <w:lang w:val="en-US" w:eastAsia="zh-CN"/>
        </w:rPr>
        <w:t>采购</w:t>
      </w:r>
      <w:r>
        <w:rPr>
          <w:b/>
          <w:sz w:val="28"/>
        </w:rPr>
        <w:t>文件截止时间、开标时间和地点：</w:t>
      </w:r>
      <w:bookmarkStart w:id="0" w:name="_GoBack"/>
      <w:bookmarkEnd w:id="0"/>
    </w:p>
    <w:p w14:paraId="2E5D292B">
      <w:pPr>
        <w:pStyle w:val="10"/>
        <w:rPr>
          <w:rFonts w:hint="default" w:eastAsiaTheme="minorEastAsia"/>
          <w:highlight w:val="none"/>
          <w:lang w:val="en-US" w:eastAsia="zh-CN"/>
        </w:rPr>
      </w:pPr>
      <w:r>
        <w:rPr>
          <w:rFonts w:hint="eastAsia"/>
          <w:highlight w:val="none"/>
          <w:lang w:val="en-US" w:eastAsia="zh-CN"/>
        </w:rPr>
        <w:t>1.</w:t>
      </w:r>
      <w:r>
        <w:rPr>
          <w:highlight w:val="none"/>
        </w:rPr>
        <w:t>提交</w:t>
      </w:r>
      <w:r>
        <w:rPr>
          <w:rFonts w:hint="eastAsia"/>
          <w:highlight w:val="none"/>
          <w:lang w:val="en-US" w:eastAsia="zh-CN"/>
        </w:rPr>
        <w:t>采购</w:t>
      </w:r>
      <w:r>
        <w:rPr>
          <w:highlight w:val="none"/>
        </w:rPr>
        <w:t>文件时间：</w:t>
      </w:r>
      <w:r>
        <w:rPr>
          <w:rFonts w:hint="eastAsia"/>
          <w:highlight w:val="none"/>
          <w:lang w:val="en-US" w:eastAsia="zh-CN"/>
        </w:rPr>
        <w:t>2025年9月16日14:30—15:00</w:t>
      </w:r>
    </w:p>
    <w:p w14:paraId="530742F0">
      <w:pPr>
        <w:pStyle w:val="10"/>
        <w:rPr>
          <w:highlight w:val="none"/>
        </w:rPr>
      </w:pPr>
      <w:r>
        <w:rPr>
          <w:rFonts w:hint="eastAsia"/>
          <w:highlight w:val="none"/>
          <w:lang w:val="en-US" w:eastAsia="zh-CN"/>
        </w:rPr>
        <w:t>2.</w:t>
      </w:r>
      <w:r>
        <w:rPr>
          <w:highlight w:val="none"/>
        </w:rPr>
        <w:t>开标时间：</w:t>
      </w:r>
      <w:r>
        <w:rPr>
          <w:rFonts w:hint="eastAsia"/>
          <w:highlight w:val="none"/>
          <w:lang w:val="en-US" w:eastAsia="zh-CN"/>
        </w:rPr>
        <w:t>2025年9月16日15:00</w:t>
      </w:r>
    </w:p>
    <w:p w14:paraId="7373245D">
      <w:pPr>
        <w:pStyle w:val="10"/>
        <w:rPr>
          <w:rFonts w:hint="eastAsia"/>
          <w:lang w:val="en-US" w:eastAsia="zh-CN"/>
        </w:rPr>
      </w:pPr>
      <w:r>
        <w:rPr>
          <w:rFonts w:hint="eastAsia"/>
          <w:lang w:val="en-US" w:eastAsia="zh-CN"/>
        </w:rPr>
        <w:t>3.</w:t>
      </w:r>
      <w:r>
        <w:t>地点：</w:t>
      </w:r>
      <w:r>
        <w:rPr>
          <w:rFonts w:hint="eastAsia"/>
          <w:lang w:val="en-US" w:eastAsia="zh-CN"/>
        </w:rPr>
        <w:t>广州市越秀区梅东路17号广东省生殖科学研究所（广东省生殖医院）2号楼7楼会议室</w:t>
      </w:r>
    </w:p>
    <w:p w14:paraId="7B648387">
      <w:pPr>
        <w:pStyle w:val="10"/>
      </w:pPr>
      <w:r>
        <w:rPr>
          <w:rFonts w:hint="eastAsia"/>
          <w:b/>
          <w:sz w:val="28"/>
          <w:lang w:val="en-US" w:eastAsia="zh-CN"/>
        </w:rPr>
        <w:t>六</w:t>
      </w:r>
      <w:r>
        <w:rPr>
          <w:b/>
          <w:sz w:val="28"/>
        </w:rPr>
        <w:t>、公告期限、发布公告的媒介：</w:t>
      </w:r>
    </w:p>
    <w:p w14:paraId="52FD7A47">
      <w:pPr>
        <w:pStyle w:val="10"/>
      </w:pPr>
      <w:r>
        <w:rPr>
          <w:rFonts w:hint="eastAsia"/>
          <w:lang w:eastAsia="zh-CN"/>
        </w:rPr>
        <w:t>1.</w:t>
      </w:r>
      <w:r>
        <w:t>公告期限：自本公告发布之日起不得少于5个工作日。</w:t>
      </w:r>
    </w:p>
    <w:p w14:paraId="2EDAA9C0">
      <w:pPr>
        <w:pStyle w:val="10"/>
        <w:rPr>
          <w:rFonts w:hint="default" w:eastAsiaTheme="minorEastAsia"/>
          <w:lang w:val="en-US" w:eastAsia="zh-CN"/>
        </w:rPr>
      </w:pPr>
      <w:r>
        <w:rPr>
          <w:rFonts w:hint="eastAsia"/>
          <w:lang w:eastAsia="zh-CN"/>
        </w:rPr>
        <w:t>2.</w:t>
      </w:r>
      <w:r>
        <w:t>发布公告的媒介：</w:t>
      </w:r>
      <w:r>
        <w:rPr>
          <w:rFonts w:hint="eastAsia"/>
          <w:lang w:val="en-US" w:eastAsia="zh-CN"/>
        </w:rPr>
        <w:t>广东省生殖科学研究所（广东省生殖医院）官网（https://www.gdszjk.org.cn/）</w:t>
      </w:r>
    </w:p>
    <w:p w14:paraId="74262BE5">
      <w:pPr>
        <w:pStyle w:val="10"/>
        <w:outlineLvl w:val="2"/>
      </w:pPr>
      <w:r>
        <w:rPr>
          <w:rFonts w:hint="eastAsia"/>
          <w:b/>
          <w:sz w:val="28"/>
          <w:lang w:val="en-US" w:eastAsia="zh-CN"/>
        </w:rPr>
        <w:t>七</w:t>
      </w:r>
      <w:r>
        <w:rPr>
          <w:rFonts w:hint="eastAsia"/>
          <w:b/>
          <w:sz w:val="28"/>
          <w:lang w:eastAsia="zh-CN"/>
        </w:rPr>
        <w:t>、</w:t>
      </w:r>
      <w:r>
        <w:rPr>
          <w:b/>
          <w:sz w:val="28"/>
        </w:rPr>
        <w:t>本项目联系方式：</w:t>
      </w:r>
    </w:p>
    <w:p w14:paraId="2FA60DA7">
      <w:pPr>
        <w:pStyle w:val="10"/>
        <w:rPr>
          <w:rFonts w:hint="eastAsia"/>
        </w:rPr>
      </w:pPr>
      <w:r>
        <w:rPr>
          <w:rFonts w:hint="eastAsia"/>
          <w:lang w:val="en-US" w:eastAsia="zh-CN"/>
        </w:rPr>
        <w:t>1.</w:t>
      </w:r>
      <w:r>
        <w:rPr>
          <w:rFonts w:hint="eastAsia"/>
        </w:rPr>
        <w:t>联系人：张老师、李老师</w:t>
      </w:r>
    </w:p>
    <w:p w14:paraId="4BC26D8E">
      <w:pPr>
        <w:pStyle w:val="10"/>
      </w:pPr>
      <w:r>
        <w:rPr>
          <w:rFonts w:hint="eastAsia"/>
          <w:lang w:val="en-US" w:eastAsia="zh-CN"/>
        </w:rPr>
        <w:t>2.</w:t>
      </w:r>
      <w:r>
        <w:rPr>
          <w:rFonts w:hint="eastAsia"/>
        </w:rPr>
        <w:t>联系电话：020-87693502</w:t>
      </w:r>
      <w:r>
        <w:t xml:space="preserve">  </w:t>
      </w:r>
    </w:p>
    <w:p w14:paraId="1825AFC8">
      <w:r>
        <w:br w:type="page"/>
      </w:r>
    </w:p>
    <w:p w14:paraId="2ED148DD">
      <w:pPr>
        <w:pStyle w:val="10"/>
      </w:pPr>
    </w:p>
    <w:p w14:paraId="2371A982">
      <w:pPr>
        <w:pStyle w:val="10"/>
        <w:jc w:val="center"/>
        <w:outlineLvl w:val="1"/>
      </w:pPr>
      <w:r>
        <w:rPr>
          <w:b/>
          <w:sz w:val="36"/>
        </w:rPr>
        <w:t>第二章 采购需求</w:t>
      </w:r>
    </w:p>
    <w:p w14:paraId="37E9719C">
      <w:pPr>
        <w:pStyle w:val="10"/>
        <w:outlineLvl w:val="2"/>
      </w:pPr>
      <w:r>
        <w:rPr>
          <w:b/>
          <w:sz w:val="28"/>
        </w:rPr>
        <w:t>一、项目概况：</w:t>
      </w:r>
    </w:p>
    <w:p w14:paraId="55288AD2">
      <w:pPr>
        <w:pStyle w:val="10"/>
      </w:pPr>
      <w:r>
        <w:rPr>
          <w:sz w:val="21"/>
        </w:rPr>
        <w:t>1．项目标的及采购限价</w:t>
      </w:r>
    </w:p>
    <w:tbl>
      <w:tblPr>
        <w:tblStyle w:val="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525"/>
        <w:gridCol w:w="1800"/>
        <w:gridCol w:w="2910"/>
      </w:tblGrid>
      <w:tr w14:paraId="20D004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352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9D5ADC8">
            <w:pPr>
              <w:pStyle w:val="10"/>
              <w:ind w:firstLine="380"/>
              <w:jc w:val="both"/>
            </w:pPr>
            <w:r>
              <w:rPr>
                <w:sz w:val="21"/>
              </w:rPr>
              <w:t>标的名称</w:t>
            </w:r>
          </w:p>
        </w:tc>
        <w:tc>
          <w:tcPr>
            <w:tcW w:w="180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AFD2EC5">
            <w:pPr>
              <w:pStyle w:val="10"/>
              <w:ind w:firstLine="380"/>
              <w:jc w:val="both"/>
            </w:pPr>
            <w:r>
              <w:rPr>
                <w:sz w:val="21"/>
              </w:rPr>
              <w:t>数量</w:t>
            </w:r>
          </w:p>
        </w:tc>
        <w:tc>
          <w:tcPr>
            <w:tcW w:w="291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71EEBC8">
            <w:pPr>
              <w:pStyle w:val="10"/>
              <w:ind w:firstLine="380"/>
              <w:jc w:val="both"/>
            </w:pPr>
            <w:r>
              <w:rPr>
                <w:sz w:val="21"/>
              </w:rPr>
              <w:t>最高限价(人民币/元)</w:t>
            </w:r>
          </w:p>
        </w:tc>
      </w:tr>
      <w:tr w14:paraId="2E100C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B1AA85">
            <w:pPr>
              <w:pStyle w:val="10"/>
              <w:ind w:firstLine="380"/>
              <w:jc w:val="both"/>
              <w:rPr>
                <w:rFonts w:hint="eastAsia" w:eastAsiaTheme="minorEastAsia"/>
                <w:lang w:eastAsia="zh-CN"/>
              </w:rPr>
            </w:pPr>
            <w:r>
              <w:rPr>
                <w:rFonts w:hint="eastAsia"/>
                <w:sz w:val="21"/>
                <w:lang w:eastAsia="zh-CN"/>
              </w:rPr>
              <w:t>胎儿/母亲动态心电检测仪</w:t>
            </w:r>
          </w:p>
        </w:tc>
        <w:tc>
          <w:tcPr>
            <w:tcW w:w="1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AFD0BD">
            <w:pPr>
              <w:pStyle w:val="10"/>
              <w:ind w:firstLine="380"/>
              <w:jc w:val="both"/>
            </w:pPr>
            <w:r>
              <w:rPr>
                <w:sz w:val="21"/>
              </w:rPr>
              <w:t>1套</w:t>
            </w:r>
          </w:p>
        </w:tc>
        <w:tc>
          <w:tcPr>
            <w:tcW w:w="29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B15D3A">
            <w:pPr>
              <w:pStyle w:val="10"/>
              <w:ind w:firstLine="380"/>
              <w:jc w:val="both"/>
            </w:pPr>
            <w:r>
              <w:rPr>
                <w:rFonts w:hint="eastAsia"/>
                <w:sz w:val="19"/>
                <w:lang w:eastAsia="zh-CN"/>
              </w:rPr>
              <w:t>420,000.00</w:t>
            </w:r>
          </w:p>
        </w:tc>
      </w:tr>
    </w:tbl>
    <w:p w14:paraId="0CB1294E">
      <w:pPr>
        <w:pStyle w:val="10"/>
        <w:ind w:firstLine="480"/>
        <w:jc w:val="both"/>
      </w:pPr>
      <w:r>
        <w:rPr>
          <w:sz w:val="21"/>
        </w:rPr>
        <w:t>详细技术规范请参阅</w:t>
      </w:r>
      <w:r>
        <w:rPr>
          <w:rFonts w:hint="eastAsia"/>
          <w:sz w:val="21"/>
          <w:lang w:eastAsia="zh-CN"/>
        </w:rPr>
        <w:t>采购文件</w:t>
      </w:r>
      <w:r>
        <w:rPr>
          <w:sz w:val="21"/>
        </w:rPr>
        <w:t>中的用户需求书。投标人必须对本项目内全部内容进行投标报价，如有缺漏，将导致投标无效。如投标报价超出最高限价，将导致投标无效。</w:t>
      </w:r>
    </w:p>
    <w:p w14:paraId="3AEF6EED">
      <w:pPr>
        <w:pStyle w:val="10"/>
        <w:ind w:firstLine="480"/>
        <w:jc w:val="both"/>
      </w:pPr>
      <w:r>
        <w:rPr>
          <w:sz w:val="21"/>
        </w:rPr>
        <w:t>2．供货时间：签订合同后，中标人应当自接采购人通知后</w:t>
      </w:r>
      <w:r>
        <w:rPr>
          <w:rFonts w:hint="eastAsia"/>
          <w:sz w:val="21"/>
          <w:lang w:val="en-US" w:eastAsia="zh-CN"/>
        </w:rPr>
        <w:t>3</w:t>
      </w:r>
      <w:r>
        <w:rPr>
          <w:sz w:val="21"/>
        </w:rPr>
        <w:t>0日天内将货物送到采购人指定地点并安装完毕。</w:t>
      </w:r>
    </w:p>
    <w:p w14:paraId="6156DB60">
      <w:pPr>
        <w:pStyle w:val="10"/>
        <w:ind w:firstLine="480"/>
        <w:jc w:val="both"/>
      </w:pPr>
      <w:r>
        <w:rPr>
          <w:sz w:val="21"/>
        </w:rPr>
        <w:t>3．供货地点：广东省生殖科学研究所（广东省生殖医院）。</w:t>
      </w:r>
    </w:p>
    <w:p w14:paraId="5CCED2E7">
      <w:pPr>
        <w:pStyle w:val="10"/>
      </w:pPr>
    </w:p>
    <w:p w14:paraId="321804E7">
      <w:pPr>
        <w:pStyle w:val="10"/>
      </w:pPr>
      <w:r>
        <w:t>采购包1（</w:t>
      </w:r>
      <w:r>
        <w:rPr>
          <w:rFonts w:hint="eastAsia"/>
          <w:lang w:eastAsia="zh-CN"/>
        </w:rPr>
        <w:t>胎儿/母亲动态心电检测仪</w:t>
      </w:r>
      <w:r>
        <w:t>）</w:t>
      </w:r>
      <w:r>
        <w:rPr>
          <w:b/>
        </w:rPr>
        <w:t>1.主要商务要求</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75"/>
        <w:gridCol w:w="6531"/>
      </w:tblGrid>
      <w:tr w14:paraId="44B832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775" w:type="dxa"/>
          </w:tcPr>
          <w:p w14:paraId="428C6869">
            <w:pPr>
              <w:pStyle w:val="10"/>
            </w:pPr>
            <w:r>
              <w:t>标的提供的时间</w:t>
            </w:r>
          </w:p>
        </w:tc>
        <w:tc>
          <w:tcPr>
            <w:tcW w:w="6531" w:type="dxa"/>
          </w:tcPr>
          <w:p w14:paraId="383A474D">
            <w:pPr>
              <w:pStyle w:val="10"/>
            </w:pPr>
            <w:r>
              <w:t>签订合同后，中标人应当自接采购人通知后</w:t>
            </w:r>
            <w:r>
              <w:rPr>
                <w:rFonts w:hint="eastAsia"/>
                <w:lang w:val="en-US" w:eastAsia="zh-CN"/>
              </w:rPr>
              <w:t>3</w:t>
            </w:r>
            <w:r>
              <w:t>0日天内将货物送到采购人指定地点并安装完毕。</w:t>
            </w:r>
          </w:p>
        </w:tc>
      </w:tr>
      <w:tr w14:paraId="48A3BE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75" w:type="dxa"/>
          </w:tcPr>
          <w:p w14:paraId="10B4EC45">
            <w:pPr>
              <w:pStyle w:val="10"/>
            </w:pPr>
            <w:r>
              <w:t>标的提供的地点</w:t>
            </w:r>
          </w:p>
        </w:tc>
        <w:tc>
          <w:tcPr>
            <w:tcW w:w="6531" w:type="dxa"/>
          </w:tcPr>
          <w:p w14:paraId="58E2DB29">
            <w:pPr>
              <w:pStyle w:val="10"/>
            </w:pPr>
            <w:r>
              <w:t>广东省生殖科学研究所（广东省生殖医院）</w:t>
            </w:r>
          </w:p>
        </w:tc>
      </w:tr>
      <w:tr w14:paraId="77AF91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75" w:type="dxa"/>
          </w:tcPr>
          <w:p w14:paraId="6D103199">
            <w:pPr>
              <w:pStyle w:val="10"/>
            </w:pPr>
            <w:r>
              <w:t>付款方式</w:t>
            </w:r>
          </w:p>
        </w:tc>
        <w:tc>
          <w:tcPr>
            <w:tcW w:w="6531" w:type="dxa"/>
          </w:tcPr>
          <w:p w14:paraId="6CE0765E">
            <w:pPr>
              <w:pStyle w:val="10"/>
            </w:pPr>
            <w:r>
              <w:t>第1期为(预付款)：支付比例30%，合同签订后，采购人在具备实施条件后5个工作日内办理预付款支付，预付款为合同金额的30%，采购人可根据财政资金下达情况适当上调预付款支付比例，中标人根据实际情况开具等额发票。</w:t>
            </w:r>
          </w:p>
          <w:p w14:paraId="7A5A0ABB">
            <w:pPr>
              <w:pStyle w:val="10"/>
            </w:pPr>
            <w:r>
              <w:t>第2期为(尾款)：支付比例70%，设备到达现场，待设备安装、调试、验收合格后，凭等额发票、《固定资产验收表》、《培训记录表》、计量检定证书（用户需求书为准）等相关资料，由采购人根据实际验收合格数量、财政资金下达情况，分次在收到等额发票后5个工作日内办理剩余合同金额的支付手续。</w:t>
            </w:r>
          </w:p>
        </w:tc>
      </w:tr>
      <w:tr w14:paraId="0BEBA1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42D7895D">
            <w:pPr>
              <w:pStyle w:val="10"/>
            </w:pPr>
            <w:r>
              <w:t>如项目发生合同融资，采购人应当将合同款项支付到合同约定收款账户。</w:t>
            </w:r>
          </w:p>
        </w:tc>
      </w:tr>
      <w:tr w14:paraId="0D51F0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75" w:type="dxa"/>
          </w:tcPr>
          <w:p w14:paraId="4EB72FF3">
            <w:pPr>
              <w:pStyle w:val="10"/>
            </w:pPr>
            <w:r>
              <w:t>验收要求</w:t>
            </w:r>
          </w:p>
        </w:tc>
        <w:tc>
          <w:tcPr>
            <w:tcW w:w="6531" w:type="dxa"/>
          </w:tcPr>
          <w:p w14:paraId="089F0B40">
            <w:pPr>
              <w:pStyle w:val="10"/>
            </w:pPr>
            <w:r>
              <w:t>1期：中标人交付的货物应当完全符合招投标文件所规定的货物、数量和规格要求，中标人提供的货物不符合招投标文件规定的，采购人有权拒收货物，由此引起的风险，由中标人承担。 货物的到货验收包括：型号、规格、数量、外观质量、及货物包装是否完好。 中标人应将所提供货物的装箱清单、用户手册、原厂保修卡、随机资料及配件、随机工具等交付给采购人；中标人不能完整交付货物及本款规定的单证和工具的，视为未按合同约定交货，中标人负责补齐，因此导致逾期交付的，由中标人承担相关的违约责任。 采购人应当在到货后的5个工作日内对货物进行验收；需要中标人对货物或系统进行安装调试的，采购人应在货物安装调试完毕后的5个工作日内进行质量验收。验收合格的，由采购人签署验收单并签字确认，采购人验收合格后视为中标人完成交货义务，交货前有关货物的一切风险由中标人承担。</w:t>
            </w:r>
            <w:r>
              <w:rPr>
                <w:rFonts w:hint="eastAsia"/>
                <w:lang w:eastAsia="zh-CN"/>
              </w:rPr>
              <w:t>采购文件</w:t>
            </w:r>
            <w:r>
              <w:t>对检验期限另有规定的，从其规定。 货物和系统调试验收的标准：按行业通行标准、厂方出厂标准和中标人投标文件的承诺。</w:t>
            </w:r>
          </w:p>
        </w:tc>
      </w:tr>
      <w:tr w14:paraId="36BFE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75" w:type="dxa"/>
          </w:tcPr>
          <w:p w14:paraId="1F74E7D4">
            <w:pPr>
              <w:pStyle w:val="10"/>
            </w:pPr>
            <w:r>
              <w:t>履约保证金</w:t>
            </w:r>
          </w:p>
        </w:tc>
        <w:tc>
          <w:tcPr>
            <w:tcW w:w="6531" w:type="dxa"/>
          </w:tcPr>
          <w:p w14:paraId="2BF0C9E3">
            <w:pPr>
              <w:pStyle w:val="10"/>
            </w:pPr>
            <w:r>
              <w:t>不收取</w:t>
            </w:r>
          </w:p>
        </w:tc>
      </w:tr>
      <w:tr w14:paraId="392787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75" w:type="dxa"/>
          </w:tcPr>
          <w:p w14:paraId="248CA7D3">
            <w:pPr>
              <w:pStyle w:val="10"/>
            </w:pPr>
            <w:r>
              <w:t>其他</w:t>
            </w:r>
          </w:p>
        </w:tc>
        <w:tc>
          <w:tcPr>
            <w:tcW w:w="6531" w:type="dxa"/>
          </w:tcPr>
          <w:p w14:paraId="699752F5">
            <w:pPr>
              <w:pStyle w:val="10"/>
            </w:pPr>
            <w:r>
              <w:t>真实性和有效性，同意采购方以任何形式对我方投标文件内容及采购方认为有必要的相关资料的真 实性和有效性进行审查、验证。</w:t>
            </w:r>
          </w:p>
          <w:p w14:paraId="452A5B02">
            <w:pPr>
              <w:pStyle w:val="10"/>
            </w:pPr>
            <w:r>
              <w:rPr>
                <w:rFonts w:hint="eastAsia"/>
                <w:lang w:eastAsia="zh-CN"/>
              </w:rPr>
              <w:t>采购文件</w:t>
            </w:r>
            <w:r>
              <w:t>附件，投标人应将</w:t>
            </w:r>
            <w:r>
              <w:rPr>
                <w:rFonts w:hint="eastAsia"/>
                <w:lang w:eastAsia="zh-CN"/>
              </w:rPr>
              <w:t>采购公告</w:t>
            </w:r>
            <w:r>
              <w:t>的</w:t>
            </w:r>
            <w:r>
              <w:rPr>
                <w:rFonts w:hint="eastAsia"/>
                <w:lang w:eastAsia="zh-CN"/>
              </w:rPr>
              <w:t>采购文件</w:t>
            </w:r>
            <w:r>
              <w:t>附件中“补充附件”内容填写好相关信息后附在投标文件。</w:t>
            </w:r>
          </w:p>
        </w:tc>
      </w:tr>
    </w:tbl>
    <w:p w14:paraId="0ACDE852">
      <w:pPr>
        <w:pStyle w:val="10"/>
      </w:pPr>
      <w:r>
        <w:rPr>
          <w:b/>
        </w:rPr>
        <w:t>2.技术标准与要求</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5"/>
        <w:gridCol w:w="1216"/>
        <w:gridCol w:w="715"/>
        <w:gridCol w:w="715"/>
        <w:gridCol w:w="715"/>
        <w:gridCol w:w="758"/>
        <w:gridCol w:w="1128"/>
        <w:gridCol w:w="1128"/>
        <w:gridCol w:w="716"/>
        <w:gridCol w:w="716"/>
      </w:tblGrid>
      <w:tr w14:paraId="770DBB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8767612">
            <w:pPr>
              <w:pStyle w:val="10"/>
              <w:jc w:val="center"/>
            </w:pPr>
            <w:r>
              <w:t>序号</w:t>
            </w:r>
          </w:p>
        </w:tc>
        <w:tc>
          <w:tcPr>
            <w:tcW w:w="831" w:type="dxa"/>
          </w:tcPr>
          <w:p w14:paraId="45CB1B83">
            <w:pPr>
              <w:pStyle w:val="10"/>
              <w:jc w:val="center"/>
            </w:pPr>
            <w:r>
              <w:t xml:space="preserve"> 核心产品要求（“△”）</w:t>
            </w:r>
          </w:p>
        </w:tc>
        <w:tc>
          <w:tcPr>
            <w:tcW w:w="831" w:type="dxa"/>
          </w:tcPr>
          <w:p w14:paraId="110FEBD7">
            <w:pPr>
              <w:pStyle w:val="10"/>
              <w:jc w:val="center"/>
            </w:pPr>
            <w:r>
              <w:t>品目名称</w:t>
            </w:r>
          </w:p>
        </w:tc>
        <w:tc>
          <w:tcPr>
            <w:tcW w:w="831" w:type="dxa"/>
          </w:tcPr>
          <w:p w14:paraId="69B334BB">
            <w:pPr>
              <w:pStyle w:val="10"/>
              <w:jc w:val="center"/>
            </w:pPr>
            <w:r>
              <w:t>标的名称</w:t>
            </w:r>
          </w:p>
        </w:tc>
        <w:tc>
          <w:tcPr>
            <w:tcW w:w="831" w:type="dxa"/>
          </w:tcPr>
          <w:p w14:paraId="096DEC6E">
            <w:pPr>
              <w:pStyle w:val="10"/>
              <w:jc w:val="center"/>
            </w:pPr>
            <w:r>
              <w:t>单位</w:t>
            </w:r>
          </w:p>
        </w:tc>
        <w:tc>
          <w:tcPr>
            <w:tcW w:w="831" w:type="dxa"/>
          </w:tcPr>
          <w:p w14:paraId="670C1D3A">
            <w:pPr>
              <w:pStyle w:val="10"/>
              <w:jc w:val="center"/>
            </w:pPr>
            <w:r>
              <w:t>数量</w:t>
            </w:r>
          </w:p>
        </w:tc>
        <w:tc>
          <w:tcPr>
            <w:tcW w:w="831" w:type="dxa"/>
          </w:tcPr>
          <w:p w14:paraId="27657F4D">
            <w:pPr>
              <w:pStyle w:val="10"/>
              <w:jc w:val="center"/>
            </w:pPr>
            <w:r>
              <w:t>分项预算单价（元）</w:t>
            </w:r>
          </w:p>
        </w:tc>
        <w:tc>
          <w:tcPr>
            <w:tcW w:w="831" w:type="dxa"/>
          </w:tcPr>
          <w:p w14:paraId="734702E7">
            <w:pPr>
              <w:pStyle w:val="10"/>
              <w:jc w:val="center"/>
            </w:pPr>
            <w:r>
              <w:t>分项预算总价（元）</w:t>
            </w:r>
          </w:p>
        </w:tc>
        <w:tc>
          <w:tcPr>
            <w:tcW w:w="831" w:type="dxa"/>
          </w:tcPr>
          <w:p w14:paraId="3A21D906">
            <w:pPr>
              <w:pStyle w:val="10"/>
            </w:pPr>
            <w:r>
              <w:t>所属行业</w:t>
            </w:r>
          </w:p>
        </w:tc>
        <w:tc>
          <w:tcPr>
            <w:tcW w:w="831" w:type="dxa"/>
          </w:tcPr>
          <w:p w14:paraId="6AA75FDD">
            <w:pPr>
              <w:pStyle w:val="10"/>
              <w:jc w:val="center"/>
            </w:pPr>
            <w:r>
              <w:t>技术要求</w:t>
            </w:r>
          </w:p>
        </w:tc>
      </w:tr>
      <w:tr w14:paraId="78F475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CA0C79E">
            <w:pPr>
              <w:pStyle w:val="10"/>
              <w:jc w:val="center"/>
            </w:pPr>
            <w:r>
              <w:t>1</w:t>
            </w:r>
          </w:p>
        </w:tc>
        <w:tc>
          <w:tcPr>
            <w:tcW w:w="831" w:type="dxa"/>
          </w:tcPr>
          <w:p w14:paraId="338CC889">
            <w:pPr>
              <w:pStyle w:val="10"/>
              <w:jc w:val="center"/>
            </w:pPr>
            <w:r>
              <w:t>△</w:t>
            </w:r>
          </w:p>
        </w:tc>
        <w:tc>
          <w:tcPr>
            <w:tcW w:w="831" w:type="dxa"/>
          </w:tcPr>
          <w:p w14:paraId="595C6C61">
            <w:pPr>
              <w:pStyle w:val="10"/>
              <w:jc w:val="left"/>
              <w:rPr>
                <w:rFonts w:hint="eastAsia" w:eastAsiaTheme="minorEastAsia"/>
                <w:lang w:eastAsia="zh-CN"/>
              </w:rPr>
            </w:pPr>
            <w:r>
              <w:rPr>
                <w:rFonts w:hint="eastAsia"/>
                <w:lang w:eastAsia="zh-CN"/>
              </w:rPr>
              <w:t>医用电子生理参数检测仪器设备</w:t>
            </w:r>
          </w:p>
        </w:tc>
        <w:tc>
          <w:tcPr>
            <w:tcW w:w="831" w:type="dxa"/>
          </w:tcPr>
          <w:p w14:paraId="430802A6">
            <w:pPr>
              <w:pStyle w:val="10"/>
              <w:jc w:val="left"/>
              <w:rPr>
                <w:rFonts w:hint="eastAsia" w:eastAsiaTheme="minorEastAsia"/>
                <w:lang w:eastAsia="zh-CN"/>
              </w:rPr>
            </w:pPr>
            <w:r>
              <w:rPr>
                <w:rFonts w:hint="eastAsia"/>
                <w:lang w:eastAsia="zh-CN"/>
              </w:rPr>
              <w:t>胎儿/母亲动态心电检测仪</w:t>
            </w:r>
          </w:p>
        </w:tc>
        <w:tc>
          <w:tcPr>
            <w:tcW w:w="831" w:type="dxa"/>
          </w:tcPr>
          <w:p w14:paraId="2FF07907">
            <w:pPr>
              <w:pStyle w:val="10"/>
              <w:jc w:val="left"/>
            </w:pPr>
            <w:r>
              <w:t>套</w:t>
            </w:r>
          </w:p>
        </w:tc>
        <w:tc>
          <w:tcPr>
            <w:tcW w:w="831" w:type="dxa"/>
          </w:tcPr>
          <w:p w14:paraId="3DB7BD95">
            <w:pPr>
              <w:pStyle w:val="10"/>
              <w:jc w:val="right"/>
            </w:pPr>
            <w:r>
              <w:t>1.00</w:t>
            </w:r>
          </w:p>
        </w:tc>
        <w:tc>
          <w:tcPr>
            <w:tcW w:w="831" w:type="dxa"/>
          </w:tcPr>
          <w:p w14:paraId="46C24B42">
            <w:pPr>
              <w:pStyle w:val="10"/>
              <w:jc w:val="right"/>
            </w:pPr>
            <w:r>
              <w:rPr>
                <w:rFonts w:hint="eastAsia"/>
                <w:lang w:eastAsia="zh-CN"/>
              </w:rPr>
              <w:t>420,000.00</w:t>
            </w:r>
          </w:p>
        </w:tc>
        <w:tc>
          <w:tcPr>
            <w:tcW w:w="831" w:type="dxa"/>
          </w:tcPr>
          <w:p w14:paraId="2465A233">
            <w:pPr>
              <w:pStyle w:val="10"/>
              <w:jc w:val="right"/>
            </w:pPr>
            <w:r>
              <w:rPr>
                <w:rFonts w:hint="eastAsia"/>
                <w:lang w:eastAsia="zh-CN"/>
              </w:rPr>
              <w:t>420,000.00</w:t>
            </w:r>
          </w:p>
        </w:tc>
        <w:tc>
          <w:tcPr>
            <w:tcW w:w="831" w:type="dxa"/>
          </w:tcPr>
          <w:p w14:paraId="65E4B2CB">
            <w:pPr>
              <w:pStyle w:val="10"/>
            </w:pPr>
            <w:r>
              <w:t>工业</w:t>
            </w:r>
          </w:p>
        </w:tc>
        <w:tc>
          <w:tcPr>
            <w:tcW w:w="831" w:type="dxa"/>
          </w:tcPr>
          <w:p w14:paraId="622D9F77">
            <w:pPr>
              <w:pStyle w:val="10"/>
            </w:pPr>
            <w:r>
              <w:t>详见附表一</w:t>
            </w:r>
          </w:p>
        </w:tc>
      </w:tr>
    </w:tbl>
    <w:p w14:paraId="02154982">
      <w:pPr>
        <w:pStyle w:val="10"/>
      </w:pPr>
      <w:r>
        <w:rPr>
          <w:b/>
        </w:rPr>
        <w:t>附表一：</w:t>
      </w:r>
      <w:r>
        <w:rPr>
          <w:rFonts w:hint="eastAsia"/>
          <w:b/>
          <w:lang w:eastAsia="zh-CN"/>
        </w:rPr>
        <w:t>胎儿/母亲动态心电检测仪</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419"/>
        <w:gridCol w:w="5814"/>
      </w:tblGrid>
      <w:tr w14:paraId="0AD682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C06199B">
            <w:pPr>
              <w:pStyle w:val="10"/>
            </w:pPr>
            <w:r>
              <w:t>参数性质</w:t>
            </w:r>
          </w:p>
        </w:tc>
        <w:tc>
          <w:tcPr>
            <w:tcW w:w="419" w:type="dxa"/>
          </w:tcPr>
          <w:p w14:paraId="30EEF3A3">
            <w:pPr>
              <w:pStyle w:val="10"/>
            </w:pPr>
            <w:r>
              <w:t>序号</w:t>
            </w:r>
          </w:p>
        </w:tc>
        <w:tc>
          <w:tcPr>
            <w:tcW w:w="5814" w:type="dxa"/>
          </w:tcPr>
          <w:p w14:paraId="5A766846">
            <w:pPr>
              <w:pStyle w:val="10"/>
            </w:pPr>
            <w:r>
              <w:t>具体技术(参数)要求</w:t>
            </w:r>
          </w:p>
        </w:tc>
      </w:tr>
      <w:tr w14:paraId="375282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03B679E"/>
        </w:tc>
        <w:tc>
          <w:tcPr>
            <w:tcW w:w="419" w:type="dxa"/>
          </w:tcPr>
          <w:p w14:paraId="6DA0CAB1">
            <w:pPr>
              <w:pStyle w:val="10"/>
            </w:pPr>
          </w:p>
        </w:tc>
        <w:tc>
          <w:tcPr>
            <w:tcW w:w="5814" w:type="dxa"/>
          </w:tcPr>
          <w:p w14:paraId="6348D7D1">
            <w:pPr>
              <w:pStyle w:val="10"/>
            </w:pPr>
            <w:r>
              <w:t>1</w:t>
            </w:r>
            <w:r>
              <w:rPr>
                <w:rFonts w:hint="eastAsia"/>
                <w:lang w:val="en-US" w:eastAsia="zh-CN"/>
              </w:rPr>
              <w:t>.</w:t>
            </w:r>
            <w:r>
              <w:t>提供设备有效的医疗器械注册或备案证明文件。（如设备不纳入医疗器械管理，则提供国家药品监督管理局相关文件说明）</w:t>
            </w:r>
          </w:p>
        </w:tc>
      </w:tr>
      <w:tr w14:paraId="6271EF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9924B8E"/>
        </w:tc>
        <w:tc>
          <w:tcPr>
            <w:tcW w:w="419" w:type="dxa"/>
          </w:tcPr>
          <w:p w14:paraId="07EB1D63">
            <w:pPr>
              <w:pStyle w:val="10"/>
            </w:pPr>
          </w:p>
        </w:tc>
        <w:tc>
          <w:tcPr>
            <w:tcW w:w="5814" w:type="dxa"/>
          </w:tcPr>
          <w:p w14:paraId="0B891256">
            <w:pPr>
              <w:pStyle w:val="10"/>
            </w:pPr>
            <w:r>
              <w:t>2</w:t>
            </w:r>
            <w:r>
              <w:rPr>
                <w:rFonts w:hint="eastAsia"/>
                <w:lang w:val="en-US" w:eastAsia="zh-CN"/>
              </w:rPr>
              <w:t>.</w:t>
            </w:r>
            <w:r>
              <w:t>提供有效的厂家授权证明资料或承诺采购合同签订前提供有效的厂家授权证明资料。（格式自拟，如投标人为代理经销商）</w:t>
            </w:r>
          </w:p>
        </w:tc>
      </w:tr>
      <w:tr w14:paraId="079F8F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04912B2"/>
        </w:tc>
        <w:tc>
          <w:tcPr>
            <w:tcW w:w="419" w:type="dxa"/>
          </w:tcPr>
          <w:p w14:paraId="14A7B807">
            <w:pPr>
              <w:pStyle w:val="10"/>
            </w:pPr>
          </w:p>
        </w:tc>
        <w:tc>
          <w:tcPr>
            <w:tcW w:w="5814" w:type="dxa"/>
          </w:tcPr>
          <w:p w14:paraId="436919BA">
            <w:pPr>
              <w:pStyle w:val="10"/>
            </w:pPr>
            <w:r>
              <w:t>一、技术参数</w:t>
            </w:r>
          </w:p>
        </w:tc>
      </w:tr>
      <w:tr w14:paraId="1B47D3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8407FF3"/>
        </w:tc>
        <w:tc>
          <w:tcPr>
            <w:tcW w:w="419" w:type="dxa"/>
          </w:tcPr>
          <w:p w14:paraId="507A260C">
            <w:pPr>
              <w:pStyle w:val="10"/>
            </w:pPr>
          </w:p>
        </w:tc>
        <w:tc>
          <w:tcPr>
            <w:tcW w:w="5814" w:type="dxa"/>
          </w:tcPr>
          <w:p w14:paraId="2B7EC609">
            <w:pPr>
              <w:pStyle w:val="10"/>
              <w:rPr>
                <w:rFonts w:hint="eastAsia"/>
              </w:rPr>
            </w:pPr>
            <w:r>
              <w:rPr>
                <w:rFonts w:hint="eastAsia"/>
              </w:rPr>
              <w:t>1.</w:t>
            </w:r>
            <w:r>
              <w:rPr>
                <w:rFonts w:hint="eastAsia"/>
                <w:lang w:val="en-US" w:eastAsia="zh-CN"/>
              </w:rPr>
              <w:t>▲</w:t>
            </w:r>
            <w:r>
              <w:rPr>
                <w:rFonts w:hint="eastAsia"/>
              </w:rPr>
              <w:t>一台设备同时监测以下参数</w:t>
            </w:r>
          </w:p>
          <w:p w14:paraId="238E2A49">
            <w:pPr>
              <w:pStyle w:val="10"/>
              <w:rPr>
                <w:rFonts w:hint="eastAsia" w:eastAsiaTheme="minorEastAsia"/>
                <w:lang w:eastAsia="zh-CN"/>
              </w:rPr>
            </w:pPr>
            <w:r>
              <w:rPr>
                <w:rFonts w:hint="eastAsia"/>
              </w:rPr>
              <w:t>母亲参数：母亲动态心电、心电、心率、宫缩压力（TOCO，基于应变计原理）、宫缩压力（eTOCO，基于子宫肌肉电信号原理）</w:t>
            </w:r>
            <w:r>
              <w:rPr>
                <w:rFonts w:hint="eastAsia"/>
                <w:lang w:eastAsia="zh-CN"/>
              </w:rPr>
              <w:t>。</w:t>
            </w:r>
          </w:p>
          <w:p w14:paraId="1B611969">
            <w:pPr>
              <w:pStyle w:val="10"/>
              <w:rPr>
                <w:rFonts w:hint="eastAsia" w:eastAsiaTheme="minorEastAsia"/>
                <w:lang w:eastAsia="zh-CN"/>
              </w:rPr>
            </w:pPr>
            <w:r>
              <w:rPr>
                <w:rFonts w:hint="eastAsia"/>
              </w:rPr>
              <w:t>胎儿参数：胎儿心电、胎心率（FHR）、胎动</w:t>
            </w:r>
            <w:r>
              <w:rPr>
                <w:rFonts w:hint="eastAsia"/>
                <w:lang w:eastAsia="zh-CN"/>
              </w:rPr>
              <w:t>。</w:t>
            </w:r>
          </w:p>
        </w:tc>
      </w:tr>
      <w:tr w14:paraId="2E73B6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9D7F8E8">
            <w:pPr>
              <w:pStyle w:val="10"/>
              <w:rPr>
                <w:rFonts w:hint="eastAsia"/>
              </w:rPr>
            </w:pPr>
          </w:p>
        </w:tc>
        <w:tc>
          <w:tcPr>
            <w:tcW w:w="419" w:type="dxa"/>
          </w:tcPr>
          <w:p w14:paraId="518D623F">
            <w:pPr>
              <w:pStyle w:val="10"/>
              <w:rPr>
                <w:rFonts w:hint="eastAsia"/>
              </w:rPr>
            </w:pPr>
          </w:p>
        </w:tc>
        <w:tc>
          <w:tcPr>
            <w:tcW w:w="5814" w:type="dxa"/>
          </w:tcPr>
          <w:p w14:paraId="73A541C8">
            <w:pPr>
              <w:pStyle w:val="10"/>
              <w:rPr>
                <w:rFonts w:hint="eastAsia"/>
              </w:rPr>
            </w:pPr>
            <w:r>
              <w:rPr>
                <w:rFonts w:hint="eastAsia"/>
                <w:lang w:val="en-US" w:eastAsia="zh-CN"/>
              </w:rPr>
              <w:t>2.▲基于母体腹壁胎儿心电监测原理。</w:t>
            </w:r>
          </w:p>
        </w:tc>
      </w:tr>
      <w:tr w14:paraId="4FC827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4041D96">
            <w:pPr>
              <w:pStyle w:val="10"/>
              <w:rPr>
                <w:rFonts w:hint="eastAsia"/>
              </w:rPr>
            </w:pPr>
          </w:p>
        </w:tc>
        <w:tc>
          <w:tcPr>
            <w:tcW w:w="419" w:type="dxa"/>
          </w:tcPr>
          <w:p w14:paraId="71D74EE0">
            <w:pPr>
              <w:pStyle w:val="10"/>
              <w:rPr>
                <w:rFonts w:hint="eastAsia"/>
              </w:rPr>
            </w:pPr>
          </w:p>
        </w:tc>
        <w:tc>
          <w:tcPr>
            <w:tcW w:w="5814" w:type="dxa"/>
          </w:tcPr>
          <w:p w14:paraId="0F90CB4F">
            <w:pPr>
              <w:pStyle w:val="10"/>
              <w:rPr>
                <w:rFonts w:hint="eastAsia"/>
              </w:rPr>
            </w:pPr>
            <w:r>
              <w:rPr>
                <w:rFonts w:hint="eastAsia"/>
                <w:lang w:val="en-US" w:eastAsia="zh-CN"/>
              </w:rPr>
              <w:t>3.▲支持母/胎心率变异分析。</w:t>
            </w:r>
          </w:p>
        </w:tc>
      </w:tr>
      <w:tr w14:paraId="0AF063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B9D5BE7">
            <w:pPr>
              <w:pStyle w:val="10"/>
              <w:rPr>
                <w:rFonts w:hint="eastAsia"/>
              </w:rPr>
            </w:pPr>
          </w:p>
        </w:tc>
        <w:tc>
          <w:tcPr>
            <w:tcW w:w="419" w:type="dxa"/>
          </w:tcPr>
          <w:p w14:paraId="356E33B4">
            <w:pPr>
              <w:pStyle w:val="10"/>
              <w:rPr>
                <w:rFonts w:hint="eastAsia"/>
              </w:rPr>
            </w:pPr>
          </w:p>
        </w:tc>
        <w:tc>
          <w:tcPr>
            <w:tcW w:w="5814" w:type="dxa"/>
          </w:tcPr>
          <w:p w14:paraId="4BBC8777">
            <w:pPr>
              <w:pStyle w:val="10"/>
              <w:rPr>
                <w:rFonts w:hint="eastAsia"/>
              </w:rPr>
            </w:pPr>
            <w:r>
              <w:rPr>
                <w:rFonts w:hint="eastAsia"/>
                <w:lang w:val="en-US" w:eastAsia="zh-CN"/>
              </w:rPr>
              <w:t>4.▲支持母/胎动态心电报告。</w:t>
            </w:r>
          </w:p>
        </w:tc>
      </w:tr>
      <w:tr w14:paraId="3BFE3A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7EF2D29">
            <w:pPr>
              <w:pStyle w:val="10"/>
              <w:rPr>
                <w:rFonts w:hint="eastAsia"/>
              </w:rPr>
            </w:pPr>
          </w:p>
        </w:tc>
        <w:tc>
          <w:tcPr>
            <w:tcW w:w="419" w:type="dxa"/>
          </w:tcPr>
          <w:p w14:paraId="2ED496BD">
            <w:pPr>
              <w:pStyle w:val="10"/>
              <w:rPr>
                <w:rFonts w:hint="eastAsia"/>
              </w:rPr>
            </w:pPr>
          </w:p>
        </w:tc>
        <w:tc>
          <w:tcPr>
            <w:tcW w:w="5814" w:type="dxa"/>
          </w:tcPr>
          <w:p w14:paraId="4FD64A52">
            <w:pPr>
              <w:pStyle w:val="10"/>
              <w:rPr>
                <w:rFonts w:hint="eastAsia"/>
              </w:rPr>
            </w:pPr>
            <w:r>
              <w:rPr>
                <w:rFonts w:hint="eastAsia"/>
                <w:lang w:val="en-US" w:eastAsia="zh-CN"/>
              </w:rPr>
              <w:t>5</w:t>
            </w:r>
            <w:r>
              <w:rPr>
                <w:rFonts w:hint="default"/>
                <w:lang w:val="en-US" w:eastAsia="zh-CN"/>
              </w:rPr>
              <w:t>.</w:t>
            </w:r>
            <w:r>
              <w:rPr>
                <w:rFonts w:hint="eastAsia"/>
                <w:lang w:val="en-US" w:eastAsia="zh-CN"/>
              </w:rPr>
              <w:t>▲支持≥10min断线续传，监护过程中，孕妇可以起身走动。</w:t>
            </w:r>
          </w:p>
        </w:tc>
      </w:tr>
      <w:tr w14:paraId="47E3A9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2EAAB53">
            <w:pPr>
              <w:pStyle w:val="10"/>
              <w:rPr>
                <w:rFonts w:hint="eastAsia"/>
              </w:rPr>
            </w:pPr>
          </w:p>
        </w:tc>
        <w:tc>
          <w:tcPr>
            <w:tcW w:w="419" w:type="dxa"/>
          </w:tcPr>
          <w:p w14:paraId="369109CF">
            <w:pPr>
              <w:pStyle w:val="10"/>
              <w:rPr>
                <w:rFonts w:hint="eastAsia"/>
              </w:rPr>
            </w:pPr>
          </w:p>
        </w:tc>
        <w:tc>
          <w:tcPr>
            <w:tcW w:w="5814" w:type="dxa"/>
          </w:tcPr>
          <w:p w14:paraId="5C869611">
            <w:pPr>
              <w:pStyle w:val="10"/>
              <w:rPr>
                <w:rFonts w:hint="eastAsia"/>
              </w:rPr>
            </w:pPr>
            <w:r>
              <w:rPr>
                <w:rFonts w:hint="eastAsia"/>
                <w:lang w:val="en-US" w:eastAsia="zh-CN"/>
              </w:rPr>
              <w:t>6</w:t>
            </w:r>
            <w:r>
              <w:rPr>
                <w:rFonts w:hint="default"/>
                <w:lang w:val="en-US" w:eastAsia="zh-CN"/>
              </w:rPr>
              <w:t>.</w:t>
            </w:r>
            <w:r>
              <w:rPr>
                <w:rFonts w:hint="eastAsia"/>
                <w:lang w:val="en-US" w:eastAsia="zh-CN"/>
              </w:rPr>
              <w:t>支持CTG预警，针对正弦模式预警、低变异性预警、无变异的心动过速、延迟减速等危机模式及时报警，提醒医生及时发现异常。</w:t>
            </w:r>
          </w:p>
        </w:tc>
      </w:tr>
      <w:tr w14:paraId="51CE66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161CE06">
            <w:pPr>
              <w:pStyle w:val="10"/>
              <w:rPr>
                <w:rFonts w:hint="eastAsia"/>
              </w:rPr>
            </w:pPr>
          </w:p>
        </w:tc>
        <w:tc>
          <w:tcPr>
            <w:tcW w:w="419" w:type="dxa"/>
          </w:tcPr>
          <w:p w14:paraId="04E475A3">
            <w:pPr>
              <w:pStyle w:val="10"/>
              <w:rPr>
                <w:rFonts w:hint="eastAsia"/>
              </w:rPr>
            </w:pPr>
          </w:p>
        </w:tc>
        <w:tc>
          <w:tcPr>
            <w:tcW w:w="5814" w:type="dxa"/>
          </w:tcPr>
          <w:p w14:paraId="1D3043F5">
            <w:pPr>
              <w:pStyle w:val="10"/>
              <w:rPr>
                <w:rFonts w:hint="eastAsia"/>
              </w:rPr>
            </w:pPr>
            <w:r>
              <w:rPr>
                <w:rFonts w:hint="eastAsia"/>
                <w:lang w:val="en-US" w:eastAsia="zh-CN"/>
              </w:rPr>
              <w:t>7</w:t>
            </w:r>
            <w:r>
              <w:rPr>
                <w:rFonts w:hint="default"/>
                <w:lang w:val="en-US" w:eastAsia="zh-CN"/>
              </w:rPr>
              <w:t>.支持</w:t>
            </w:r>
            <w:r>
              <w:rPr>
                <w:rFonts w:hint="eastAsia"/>
                <w:lang w:val="en-US" w:eastAsia="zh-CN"/>
              </w:rPr>
              <w:t>至少</w:t>
            </w:r>
            <w:r>
              <w:rPr>
                <w:rFonts w:hint="default"/>
                <w:lang w:val="en-US" w:eastAsia="zh-CN"/>
              </w:rPr>
              <w:t>6种胎监评分选择，满足不同的使用要求，包括KREBS评分/Fischer评分/改良Fischer评分/NST评分/NST报告/NST三级分类报告</w:t>
            </w:r>
            <w:r>
              <w:rPr>
                <w:rFonts w:hint="eastAsia"/>
                <w:lang w:val="en-US" w:eastAsia="zh-CN"/>
              </w:rPr>
              <w:t>等。</w:t>
            </w:r>
          </w:p>
        </w:tc>
      </w:tr>
      <w:tr w14:paraId="661AAC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2076" w:type="dxa"/>
          </w:tcPr>
          <w:p w14:paraId="6B6B3067">
            <w:pPr>
              <w:pStyle w:val="10"/>
              <w:rPr>
                <w:rFonts w:hint="eastAsia"/>
              </w:rPr>
            </w:pPr>
          </w:p>
        </w:tc>
        <w:tc>
          <w:tcPr>
            <w:tcW w:w="419" w:type="dxa"/>
          </w:tcPr>
          <w:p w14:paraId="29F65BB1">
            <w:pPr>
              <w:pStyle w:val="10"/>
              <w:rPr>
                <w:rFonts w:hint="eastAsia"/>
              </w:rPr>
            </w:pPr>
          </w:p>
        </w:tc>
        <w:tc>
          <w:tcPr>
            <w:tcW w:w="5814" w:type="dxa"/>
          </w:tcPr>
          <w:p w14:paraId="2BF5C3A9">
            <w:pPr>
              <w:pStyle w:val="10"/>
              <w:rPr>
                <w:rFonts w:hint="eastAsia"/>
              </w:rPr>
            </w:pPr>
            <w:r>
              <w:rPr>
                <w:rFonts w:hint="eastAsia"/>
                <w:lang w:val="en-US" w:eastAsia="zh-CN"/>
              </w:rPr>
              <w:t>8</w:t>
            </w:r>
            <w:r>
              <w:rPr>
                <w:rFonts w:hint="default"/>
                <w:lang w:val="en-US" w:eastAsia="zh-CN"/>
              </w:rPr>
              <w:t>.支持</w:t>
            </w:r>
            <w:r>
              <w:rPr>
                <w:rFonts w:hint="eastAsia"/>
                <w:lang w:val="en-US" w:eastAsia="zh-CN"/>
              </w:rPr>
              <w:t>至少2</w:t>
            </w:r>
            <w:r>
              <w:rPr>
                <w:rFonts w:hint="default"/>
                <w:lang w:val="en-US" w:eastAsia="zh-CN"/>
              </w:rPr>
              <w:t>种心电波形走速，支持</w:t>
            </w:r>
            <w:r>
              <w:rPr>
                <w:rFonts w:hint="eastAsia"/>
                <w:lang w:val="en-US" w:eastAsia="zh-CN"/>
              </w:rPr>
              <w:t>至少</w:t>
            </w:r>
            <w:r>
              <w:rPr>
                <w:rFonts w:hint="default"/>
                <w:lang w:val="en-US" w:eastAsia="zh-CN"/>
              </w:rPr>
              <w:t>10种增益调节，支持心电波形测量</w:t>
            </w:r>
            <w:r>
              <w:rPr>
                <w:rFonts w:hint="eastAsia"/>
                <w:lang w:val="en-US" w:eastAsia="zh-CN"/>
              </w:rPr>
              <w:t>。</w:t>
            </w:r>
          </w:p>
        </w:tc>
      </w:tr>
      <w:tr w14:paraId="4EFA27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AA1DC3C">
            <w:pPr>
              <w:pStyle w:val="10"/>
              <w:rPr>
                <w:rFonts w:hint="eastAsia"/>
              </w:rPr>
            </w:pPr>
          </w:p>
        </w:tc>
        <w:tc>
          <w:tcPr>
            <w:tcW w:w="419" w:type="dxa"/>
          </w:tcPr>
          <w:p w14:paraId="2E319FB2">
            <w:pPr>
              <w:pStyle w:val="10"/>
              <w:rPr>
                <w:rFonts w:hint="eastAsia"/>
              </w:rPr>
            </w:pPr>
          </w:p>
        </w:tc>
        <w:tc>
          <w:tcPr>
            <w:tcW w:w="5814" w:type="dxa"/>
          </w:tcPr>
          <w:p w14:paraId="3311D677">
            <w:pPr>
              <w:pStyle w:val="10"/>
              <w:rPr>
                <w:rFonts w:hint="eastAsia"/>
              </w:rPr>
            </w:pPr>
            <w:r>
              <w:rPr>
                <w:rFonts w:hint="eastAsia"/>
                <w:lang w:val="en-US" w:eastAsia="zh-CN"/>
              </w:rPr>
              <w:t>9</w:t>
            </w:r>
            <w:r>
              <w:rPr>
                <w:rFonts w:hint="default"/>
                <w:lang w:val="en-US" w:eastAsia="zh-CN"/>
              </w:rPr>
              <w:t>.支持胎心率与母亲心率信号重合报警功能</w:t>
            </w:r>
            <w:r>
              <w:rPr>
                <w:rFonts w:hint="eastAsia"/>
                <w:lang w:val="en-US" w:eastAsia="zh-CN"/>
              </w:rPr>
              <w:t>。</w:t>
            </w:r>
          </w:p>
        </w:tc>
      </w:tr>
      <w:tr w14:paraId="2EDBF7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68965F1">
            <w:pPr>
              <w:pStyle w:val="10"/>
              <w:rPr>
                <w:rFonts w:hint="eastAsia"/>
              </w:rPr>
            </w:pPr>
          </w:p>
        </w:tc>
        <w:tc>
          <w:tcPr>
            <w:tcW w:w="419" w:type="dxa"/>
          </w:tcPr>
          <w:p w14:paraId="05A7F92E">
            <w:pPr>
              <w:pStyle w:val="10"/>
              <w:rPr>
                <w:rFonts w:hint="eastAsia"/>
              </w:rPr>
            </w:pPr>
          </w:p>
        </w:tc>
        <w:tc>
          <w:tcPr>
            <w:tcW w:w="5814" w:type="dxa"/>
          </w:tcPr>
          <w:p w14:paraId="163FBE52">
            <w:pPr>
              <w:pStyle w:val="10"/>
              <w:rPr>
                <w:rFonts w:hint="eastAsia"/>
              </w:rPr>
            </w:pPr>
            <w:r>
              <w:rPr>
                <w:rFonts w:hint="default"/>
                <w:lang w:val="en-US" w:eastAsia="zh-CN"/>
              </w:rPr>
              <w:t>1</w:t>
            </w:r>
            <w:r>
              <w:rPr>
                <w:rFonts w:hint="eastAsia"/>
                <w:lang w:val="en-US" w:eastAsia="zh-CN"/>
              </w:rPr>
              <w:t>0</w:t>
            </w:r>
            <w:r>
              <w:rPr>
                <w:rFonts w:hint="default"/>
                <w:lang w:val="en-US" w:eastAsia="zh-CN"/>
              </w:rPr>
              <w:t>.≥21英寸（长宽比为16:9）医用级电脑，0-90度内多角度旋转</w:t>
            </w:r>
            <w:r>
              <w:rPr>
                <w:rFonts w:hint="eastAsia"/>
                <w:lang w:val="en-US" w:eastAsia="zh-CN"/>
              </w:rPr>
              <w:t>。</w:t>
            </w:r>
          </w:p>
        </w:tc>
      </w:tr>
      <w:tr w14:paraId="30AB59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83C3516">
            <w:pPr>
              <w:pStyle w:val="10"/>
              <w:rPr>
                <w:rFonts w:hint="eastAsia"/>
              </w:rPr>
            </w:pPr>
          </w:p>
        </w:tc>
        <w:tc>
          <w:tcPr>
            <w:tcW w:w="419" w:type="dxa"/>
          </w:tcPr>
          <w:p w14:paraId="03DD67A5">
            <w:pPr>
              <w:pStyle w:val="10"/>
              <w:rPr>
                <w:rFonts w:hint="eastAsia"/>
              </w:rPr>
            </w:pPr>
          </w:p>
        </w:tc>
        <w:tc>
          <w:tcPr>
            <w:tcW w:w="5814" w:type="dxa"/>
          </w:tcPr>
          <w:p w14:paraId="041092A0">
            <w:pPr>
              <w:pStyle w:val="10"/>
              <w:rPr>
                <w:rFonts w:hint="eastAsia"/>
              </w:rPr>
            </w:pPr>
            <w:r>
              <w:rPr>
                <w:rFonts w:hint="default"/>
                <w:lang w:val="en-US" w:eastAsia="zh-CN"/>
              </w:rPr>
              <w:t>1</w:t>
            </w:r>
            <w:r>
              <w:rPr>
                <w:rFonts w:hint="eastAsia"/>
                <w:lang w:val="en-US" w:eastAsia="zh-CN"/>
              </w:rPr>
              <w:t>1</w:t>
            </w:r>
            <w:r>
              <w:rPr>
                <w:rFonts w:hint="default"/>
                <w:lang w:val="en-US" w:eastAsia="zh-CN"/>
              </w:rPr>
              <w:t>.</w:t>
            </w:r>
            <w:r>
              <w:rPr>
                <w:rFonts w:hint="eastAsia"/>
                <w:lang w:val="en-US" w:eastAsia="zh-CN"/>
              </w:rPr>
              <w:t>双床位同时监护。</w:t>
            </w:r>
          </w:p>
        </w:tc>
      </w:tr>
      <w:tr w14:paraId="146B91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FBDFE82">
            <w:pPr>
              <w:pStyle w:val="10"/>
              <w:rPr>
                <w:rFonts w:hint="eastAsia"/>
              </w:rPr>
            </w:pPr>
          </w:p>
        </w:tc>
        <w:tc>
          <w:tcPr>
            <w:tcW w:w="419" w:type="dxa"/>
          </w:tcPr>
          <w:p w14:paraId="6CE440A2">
            <w:pPr>
              <w:pStyle w:val="10"/>
              <w:rPr>
                <w:rFonts w:hint="eastAsia"/>
              </w:rPr>
            </w:pPr>
          </w:p>
        </w:tc>
        <w:tc>
          <w:tcPr>
            <w:tcW w:w="5814" w:type="dxa"/>
          </w:tcPr>
          <w:p w14:paraId="33DBC649">
            <w:pPr>
              <w:pStyle w:val="10"/>
              <w:rPr>
                <w:rFonts w:hint="default"/>
                <w:lang w:val="en-US" w:eastAsia="zh-CN"/>
              </w:rPr>
            </w:pPr>
            <w:r>
              <w:rPr>
                <w:rFonts w:hint="eastAsia"/>
                <w:lang w:val="en-US" w:eastAsia="zh-CN"/>
              </w:rPr>
              <w:t>12.</w:t>
            </w:r>
            <w:r>
              <w:rPr>
                <w:rFonts w:hint="default"/>
                <w:lang w:val="en-US" w:eastAsia="zh-CN"/>
              </w:rPr>
              <w:t>胎心率110-160bpm正常范围区域标识（可调）</w:t>
            </w:r>
          </w:p>
        </w:tc>
      </w:tr>
      <w:tr w14:paraId="655735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B138B7E">
            <w:pPr>
              <w:pStyle w:val="10"/>
              <w:rPr>
                <w:rFonts w:hint="eastAsia"/>
              </w:rPr>
            </w:pPr>
          </w:p>
        </w:tc>
        <w:tc>
          <w:tcPr>
            <w:tcW w:w="419" w:type="dxa"/>
          </w:tcPr>
          <w:p w14:paraId="78F7102B">
            <w:pPr>
              <w:pStyle w:val="10"/>
              <w:rPr>
                <w:rFonts w:hint="eastAsia"/>
              </w:rPr>
            </w:pPr>
          </w:p>
        </w:tc>
        <w:tc>
          <w:tcPr>
            <w:tcW w:w="5814" w:type="dxa"/>
          </w:tcPr>
          <w:p w14:paraId="62341D68">
            <w:pPr>
              <w:pStyle w:val="10"/>
              <w:rPr>
                <w:rFonts w:hint="default"/>
                <w:lang w:val="en-US" w:eastAsia="zh-CN"/>
              </w:rPr>
            </w:pPr>
            <w:r>
              <w:rPr>
                <w:rFonts w:hint="eastAsia"/>
                <w:lang w:val="en-US" w:eastAsia="zh-CN"/>
              </w:rPr>
              <w:t>13.监护曲线显示背景栅格支持至少三种标准，包括30-240（美标）、50-210（国际）、60-210等。</w:t>
            </w:r>
          </w:p>
        </w:tc>
      </w:tr>
      <w:tr w14:paraId="16EEB2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98063D2">
            <w:pPr>
              <w:pStyle w:val="10"/>
              <w:rPr>
                <w:rFonts w:hint="eastAsia"/>
              </w:rPr>
            </w:pPr>
          </w:p>
        </w:tc>
        <w:tc>
          <w:tcPr>
            <w:tcW w:w="419" w:type="dxa"/>
          </w:tcPr>
          <w:p w14:paraId="428C6DC5">
            <w:pPr>
              <w:pStyle w:val="10"/>
              <w:rPr>
                <w:rFonts w:hint="eastAsia"/>
              </w:rPr>
            </w:pPr>
          </w:p>
        </w:tc>
        <w:tc>
          <w:tcPr>
            <w:tcW w:w="5814" w:type="dxa"/>
          </w:tcPr>
          <w:p w14:paraId="30125331">
            <w:pPr>
              <w:pStyle w:val="10"/>
              <w:rPr>
                <w:rFonts w:hint="default"/>
                <w:lang w:val="en-US" w:eastAsia="zh-CN"/>
              </w:rPr>
            </w:pPr>
            <w:r>
              <w:rPr>
                <w:rFonts w:hint="eastAsia"/>
                <w:lang w:val="en-US" w:eastAsia="zh-CN"/>
              </w:rPr>
              <w:t>14.无线探头，探头与主机通过无线WiFi的方式连接，传输明视距离≥20m。</w:t>
            </w:r>
          </w:p>
        </w:tc>
      </w:tr>
      <w:tr w14:paraId="3C04ED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D6B1DB7">
            <w:pPr>
              <w:pStyle w:val="10"/>
              <w:rPr>
                <w:rFonts w:hint="eastAsia"/>
              </w:rPr>
            </w:pPr>
          </w:p>
        </w:tc>
        <w:tc>
          <w:tcPr>
            <w:tcW w:w="419" w:type="dxa"/>
          </w:tcPr>
          <w:p w14:paraId="1FC528C2">
            <w:pPr>
              <w:pStyle w:val="10"/>
              <w:rPr>
                <w:rFonts w:hint="eastAsia"/>
              </w:rPr>
            </w:pPr>
          </w:p>
        </w:tc>
        <w:tc>
          <w:tcPr>
            <w:tcW w:w="5814" w:type="dxa"/>
          </w:tcPr>
          <w:p w14:paraId="0B9D950D">
            <w:pPr>
              <w:pStyle w:val="10"/>
              <w:rPr>
                <w:rFonts w:hint="default"/>
                <w:lang w:val="en-US" w:eastAsia="zh-CN"/>
              </w:rPr>
            </w:pPr>
            <w:r>
              <w:rPr>
                <w:rFonts w:hint="eastAsia"/>
                <w:lang w:val="en-US" w:eastAsia="zh-CN"/>
              </w:rPr>
              <w:t>15.▲单个探头支持母亲心率、胎儿心率、胎动、宫缩（TOCO）、子宫肌电宫缩（eTOCO）、母亲心电波形、胎儿心电波形等参数。</w:t>
            </w:r>
          </w:p>
        </w:tc>
      </w:tr>
      <w:tr w14:paraId="5DAE1B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986FEDF">
            <w:pPr>
              <w:pStyle w:val="10"/>
              <w:rPr>
                <w:rFonts w:hint="eastAsia"/>
              </w:rPr>
            </w:pPr>
          </w:p>
        </w:tc>
        <w:tc>
          <w:tcPr>
            <w:tcW w:w="419" w:type="dxa"/>
          </w:tcPr>
          <w:p w14:paraId="6D429E88">
            <w:pPr>
              <w:pStyle w:val="10"/>
              <w:rPr>
                <w:rFonts w:hint="eastAsia"/>
              </w:rPr>
            </w:pPr>
          </w:p>
        </w:tc>
        <w:tc>
          <w:tcPr>
            <w:tcW w:w="5814" w:type="dxa"/>
          </w:tcPr>
          <w:p w14:paraId="29EE1190">
            <w:pPr>
              <w:pStyle w:val="10"/>
              <w:rPr>
                <w:rFonts w:hint="default"/>
                <w:lang w:val="en-US" w:eastAsia="zh-CN"/>
              </w:rPr>
            </w:pPr>
            <w:r>
              <w:rPr>
                <w:rFonts w:hint="eastAsia"/>
                <w:lang w:val="en-US" w:eastAsia="zh-CN"/>
              </w:rPr>
              <w:t>16.支持传统宫缩（TOCO）和子宫肌电宫缩（eTOCO）同时监测。</w:t>
            </w:r>
          </w:p>
        </w:tc>
      </w:tr>
      <w:tr w14:paraId="352EC1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D182A75">
            <w:pPr>
              <w:pStyle w:val="10"/>
              <w:rPr>
                <w:rFonts w:hint="eastAsia"/>
              </w:rPr>
            </w:pPr>
          </w:p>
        </w:tc>
        <w:tc>
          <w:tcPr>
            <w:tcW w:w="419" w:type="dxa"/>
          </w:tcPr>
          <w:p w14:paraId="0C8FA359">
            <w:pPr>
              <w:pStyle w:val="10"/>
              <w:rPr>
                <w:rFonts w:hint="eastAsia"/>
              </w:rPr>
            </w:pPr>
          </w:p>
        </w:tc>
        <w:tc>
          <w:tcPr>
            <w:tcW w:w="5814" w:type="dxa"/>
          </w:tcPr>
          <w:p w14:paraId="6D2504D9">
            <w:pPr>
              <w:pStyle w:val="10"/>
              <w:rPr>
                <w:rFonts w:hint="default"/>
                <w:lang w:val="en-US" w:eastAsia="zh-CN"/>
              </w:rPr>
            </w:pPr>
            <w:r>
              <w:rPr>
                <w:rFonts w:hint="eastAsia"/>
                <w:lang w:val="en-US" w:eastAsia="zh-CN"/>
              </w:rPr>
              <w:t>17.探头无线充电，续航时间≥8h。</w:t>
            </w:r>
          </w:p>
        </w:tc>
      </w:tr>
      <w:tr w14:paraId="40545F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C187A51">
            <w:pPr>
              <w:pStyle w:val="10"/>
              <w:rPr>
                <w:rFonts w:hint="eastAsia"/>
              </w:rPr>
            </w:pPr>
          </w:p>
        </w:tc>
        <w:tc>
          <w:tcPr>
            <w:tcW w:w="419" w:type="dxa"/>
          </w:tcPr>
          <w:p w14:paraId="78F5A496">
            <w:pPr>
              <w:pStyle w:val="10"/>
              <w:rPr>
                <w:rFonts w:hint="eastAsia"/>
              </w:rPr>
            </w:pPr>
          </w:p>
        </w:tc>
        <w:tc>
          <w:tcPr>
            <w:tcW w:w="5814" w:type="dxa"/>
          </w:tcPr>
          <w:p w14:paraId="5A01A39F">
            <w:pPr>
              <w:pStyle w:val="10"/>
              <w:rPr>
                <w:rFonts w:hint="default"/>
                <w:lang w:val="en-US" w:eastAsia="zh-CN"/>
              </w:rPr>
            </w:pPr>
            <w:r>
              <w:rPr>
                <w:rFonts w:hint="eastAsia"/>
                <w:lang w:val="en-US" w:eastAsia="zh-CN"/>
              </w:rPr>
              <w:t>18.采用子宫肌电心电信号原理测量的宫缩压力的测量范围：0-100（单位：%），幅度范围精度≤±5（单位：%）。</w:t>
            </w:r>
          </w:p>
        </w:tc>
      </w:tr>
      <w:tr w14:paraId="4C5F28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97BE1FF">
            <w:pPr>
              <w:pStyle w:val="10"/>
              <w:rPr>
                <w:rFonts w:hint="eastAsia"/>
              </w:rPr>
            </w:pPr>
          </w:p>
        </w:tc>
        <w:tc>
          <w:tcPr>
            <w:tcW w:w="419" w:type="dxa"/>
          </w:tcPr>
          <w:p w14:paraId="42C5F2FD">
            <w:pPr>
              <w:pStyle w:val="10"/>
              <w:rPr>
                <w:rFonts w:hint="eastAsia"/>
              </w:rPr>
            </w:pPr>
          </w:p>
        </w:tc>
        <w:tc>
          <w:tcPr>
            <w:tcW w:w="5814" w:type="dxa"/>
          </w:tcPr>
          <w:p w14:paraId="39F2A123">
            <w:pPr>
              <w:pStyle w:val="10"/>
              <w:rPr>
                <w:rFonts w:hint="default"/>
                <w:lang w:val="en-US" w:eastAsia="zh-CN"/>
              </w:rPr>
            </w:pPr>
            <w:r>
              <w:rPr>
                <w:rFonts w:hint="eastAsia"/>
                <w:lang w:val="en-US" w:eastAsia="zh-CN"/>
              </w:rPr>
              <w:t>19.打印走纸速度至少三档可调，包括1、2、3cm/min等。</w:t>
            </w:r>
          </w:p>
        </w:tc>
      </w:tr>
      <w:tr w14:paraId="7F2AB2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77FAA17">
            <w:pPr>
              <w:pStyle w:val="10"/>
              <w:rPr>
                <w:rFonts w:hint="eastAsia"/>
              </w:rPr>
            </w:pPr>
          </w:p>
        </w:tc>
        <w:tc>
          <w:tcPr>
            <w:tcW w:w="419" w:type="dxa"/>
          </w:tcPr>
          <w:p w14:paraId="2556CA89">
            <w:pPr>
              <w:pStyle w:val="10"/>
              <w:rPr>
                <w:rFonts w:hint="eastAsia"/>
              </w:rPr>
            </w:pPr>
          </w:p>
        </w:tc>
        <w:tc>
          <w:tcPr>
            <w:tcW w:w="5814" w:type="dxa"/>
          </w:tcPr>
          <w:p w14:paraId="73C0A641">
            <w:pPr>
              <w:pStyle w:val="10"/>
              <w:rPr>
                <w:rFonts w:hint="default"/>
                <w:lang w:val="en-US" w:eastAsia="zh-CN"/>
              </w:rPr>
            </w:pPr>
            <w:r>
              <w:rPr>
                <w:rFonts w:hint="eastAsia"/>
                <w:lang w:val="en-US" w:eastAsia="zh-CN"/>
              </w:rPr>
              <w:t>20.支持选段打印和定时长打印功能。</w:t>
            </w:r>
          </w:p>
        </w:tc>
      </w:tr>
      <w:tr w14:paraId="05D32C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5783ED2">
            <w:pPr>
              <w:pStyle w:val="10"/>
              <w:rPr>
                <w:rFonts w:hint="eastAsia"/>
              </w:rPr>
            </w:pPr>
          </w:p>
        </w:tc>
        <w:tc>
          <w:tcPr>
            <w:tcW w:w="419" w:type="dxa"/>
          </w:tcPr>
          <w:p w14:paraId="44E7ACBC">
            <w:pPr>
              <w:pStyle w:val="10"/>
              <w:rPr>
                <w:rFonts w:hint="eastAsia"/>
              </w:rPr>
            </w:pPr>
          </w:p>
        </w:tc>
        <w:tc>
          <w:tcPr>
            <w:tcW w:w="5814" w:type="dxa"/>
          </w:tcPr>
          <w:p w14:paraId="30D588F4">
            <w:pPr>
              <w:pStyle w:val="10"/>
              <w:rPr>
                <w:rFonts w:hint="default"/>
                <w:lang w:val="en-US" w:eastAsia="zh-CN"/>
              </w:rPr>
            </w:pPr>
            <w:r>
              <w:rPr>
                <w:rFonts w:hint="eastAsia"/>
                <w:lang w:val="en-US" w:eastAsia="zh-CN"/>
              </w:rPr>
              <w:t>21.支持CTG报告、CTG分析报告、母胎心电报告、母胎心率变异分析报告、母胎动态心电报告等多种报告打印。</w:t>
            </w:r>
          </w:p>
        </w:tc>
      </w:tr>
      <w:tr w14:paraId="325507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19CDCA9">
            <w:pPr>
              <w:pStyle w:val="10"/>
              <w:rPr>
                <w:rFonts w:hint="eastAsia"/>
              </w:rPr>
            </w:pPr>
          </w:p>
        </w:tc>
        <w:tc>
          <w:tcPr>
            <w:tcW w:w="419" w:type="dxa"/>
          </w:tcPr>
          <w:p w14:paraId="664948EE">
            <w:pPr>
              <w:pStyle w:val="10"/>
              <w:rPr>
                <w:rFonts w:hint="eastAsia"/>
              </w:rPr>
            </w:pPr>
          </w:p>
        </w:tc>
        <w:tc>
          <w:tcPr>
            <w:tcW w:w="5814" w:type="dxa"/>
          </w:tcPr>
          <w:p w14:paraId="0DAD9370">
            <w:pPr>
              <w:pStyle w:val="10"/>
              <w:rPr>
                <w:rFonts w:hint="eastAsia"/>
                <w:lang w:val="en-US" w:eastAsia="zh-CN"/>
              </w:rPr>
            </w:pPr>
            <w:r>
              <w:rPr>
                <w:rFonts w:hint="eastAsia"/>
                <w:lang w:val="en-US" w:eastAsia="zh-CN"/>
              </w:rPr>
              <w:t>二、配置清单</w:t>
            </w:r>
          </w:p>
          <w:tbl>
            <w:tblPr>
              <w:tblStyle w:val="7"/>
              <w:tblW w:w="5593" w:type="dxa"/>
              <w:tblInd w:w="0" w:type="dxa"/>
              <w:tblLayout w:type="fixed"/>
              <w:tblCellMar>
                <w:top w:w="0" w:type="dxa"/>
                <w:left w:w="108" w:type="dxa"/>
                <w:bottom w:w="0" w:type="dxa"/>
                <w:right w:w="108" w:type="dxa"/>
              </w:tblCellMar>
            </w:tblPr>
            <w:tblGrid>
              <w:gridCol w:w="604"/>
              <w:gridCol w:w="3213"/>
              <w:gridCol w:w="804"/>
              <w:gridCol w:w="972"/>
            </w:tblGrid>
            <w:tr w14:paraId="7336737E">
              <w:tblPrEx>
                <w:tblCellMar>
                  <w:top w:w="0" w:type="dxa"/>
                  <w:left w:w="108" w:type="dxa"/>
                  <w:bottom w:w="0" w:type="dxa"/>
                  <w:right w:w="108" w:type="dxa"/>
                </w:tblCellMar>
              </w:tblPrEx>
              <w:trPr>
                <w:trHeight w:val="394" w:hRule="atLeast"/>
              </w:trPr>
              <w:tc>
                <w:tcPr>
                  <w:tcW w:w="604" w:type="dxa"/>
                  <w:tcBorders>
                    <w:top w:val="single" w:color="000000" w:sz="4" w:space="0"/>
                    <w:left w:val="single" w:color="000000" w:sz="4" w:space="0"/>
                    <w:bottom w:val="single" w:color="000000" w:sz="4" w:space="0"/>
                    <w:right w:val="single" w:color="000000" w:sz="4" w:space="0"/>
                  </w:tcBorders>
                  <w:noWrap w:val="0"/>
                  <w:vAlign w:val="center"/>
                </w:tcPr>
                <w:p w14:paraId="0CC60987">
                  <w:pPr>
                    <w:widowControl/>
                    <w:jc w:val="center"/>
                    <w:rPr>
                      <w:rFonts w:hint="eastAsia" w:ascii="Arial" w:hAnsi="Arial" w:cs="Arial"/>
                      <w:color w:val="000000"/>
                      <w:kern w:val="0"/>
                      <w:sz w:val="20"/>
                      <w:szCs w:val="20"/>
                    </w:rPr>
                  </w:pPr>
                  <w:r>
                    <w:rPr>
                      <w:rFonts w:hint="eastAsia" w:ascii="宋体" w:hAnsi="宋体" w:cs="Arial"/>
                      <w:color w:val="000000"/>
                      <w:kern w:val="0"/>
                      <w:sz w:val="20"/>
                      <w:szCs w:val="20"/>
                    </w:rPr>
                    <w:t>序号</w:t>
                  </w:r>
                </w:p>
              </w:tc>
              <w:tc>
                <w:tcPr>
                  <w:tcW w:w="3213" w:type="dxa"/>
                  <w:tcBorders>
                    <w:top w:val="single" w:color="000000" w:sz="4" w:space="0"/>
                    <w:left w:val="nil"/>
                    <w:bottom w:val="single" w:color="000000" w:sz="4" w:space="0"/>
                    <w:right w:val="single" w:color="000000" w:sz="4" w:space="0"/>
                  </w:tcBorders>
                  <w:noWrap w:val="0"/>
                  <w:vAlign w:val="center"/>
                </w:tcPr>
                <w:p w14:paraId="024FBB8B">
                  <w:pPr>
                    <w:widowControl/>
                    <w:jc w:val="center"/>
                    <w:rPr>
                      <w:rFonts w:ascii="Arial" w:hAnsi="Arial" w:cs="Arial"/>
                      <w:color w:val="000000"/>
                      <w:kern w:val="0"/>
                      <w:sz w:val="20"/>
                      <w:szCs w:val="20"/>
                    </w:rPr>
                  </w:pPr>
                  <w:r>
                    <w:rPr>
                      <w:rFonts w:ascii="宋体" w:hAnsi="宋体" w:cs="Arial"/>
                      <w:color w:val="000000"/>
                      <w:kern w:val="0"/>
                      <w:sz w:val="20"/>
                      <w:szCs w:val="20"/>
                    </w:rPr>
                    <w:t>名称</w:t>
                  </w:r>
                </w:p>
              </w:tc>
              <w:tc>
                <w:tcPr>
                  <w:tcW w:w="804" w:type="dxa"/>
                  <w:tcBorders>
                    <w:top w:val="single" w:color="000000" w:sz="4" w:space="0"/>
                    <w:left w:val="nil"/>
                    <w:bottom w:val="single" w:color="000000" w:sz="4" w:space="0"/>
                    <w:right w:val="single" w:color="000000" w:sz="4" w:space="0"/>
                  </w:tcBorders>
                  <w:noWrap w:val="0"/>
                  <w:vAlign w:val="center"/>
                </w:tcPr>
                <w:p w14:paraId="4F5F16B2">
                  <w:pPr>
                    <w:widowControl/>
                    <w:jc w:val="center"/>
                    <w:rPr>
                      <w:rFonts w:ascii="Arial" w:hAnsi="Arial" w:cs="Arial"/>
                      <w:color w:val="000000"/>
                      <w:kern w:val="0"/>
                      <w:sz w:val="20"/>
                      <w:szCs w:val="20"/>
                    </w:rPr>
                  </w:pPr>
                  <w:r>
                    <w:rPr>
                      <w:rFonts w:ascii="宋体" w:hAnsi="宋体" w:cs="Arial"/>
                      <w:color w:val="000000"/>
                      <w:kern w:val="0"/>
                      <w:sz w:val="20"/>
                      <w:szCs w:val="20"/>
                    </w:rPr>
                    <w:t>数量</w:t>
                  </w:r>
                </w:p>
              </w:tc>
              <w:tc>
                <w:tcPr>
                  <w:tcW w:w="972" w:type="dxa"/>
                  <w:tcBorders>
                    <w:top w:val="single" w:color="000000" w:sz="4" w:space="0"/>
                    <w:left w:val="nil"/>
                    <w:bottom w:val="single" w:color="000000" w:sz="4" w:space="0"/>
                    <w:right w:val="single" w:color="000000" w:sz="4" w:space="0"/>
                  </w:tcBorders>
                  <w:noWrap w:val="0"/>
                  <w:vAlign w:val="center"/>
                </w:tcPr>
                <w:p w14:paraId="0F7628B5">
                  <w:pPr>
                    <w:widowControl/>
                    <w:jc w:val="center"/>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单位</w:t>
                  </w:r>
                </w:p>
              </w:tc>
            </w:tr>
            <w:tr w14:paraId="00626613">
              <w:tblPrEx>
                <w:tblCellMar>
                  <w:top w:w="0" w:type="dxa"/>
                  <w:left w:w="108" w:type="dxa"/>
                  <w:bottom w:w="0" w:type="dxa"/>
                  <w:right w:w="108" w:type="dxa"/>
                </w:tblCellMar>
              </w:tblPrEx>
              <w:trPr>
                <w:trHeight w:val="394" w:hRule="atLeast"/>
              </w:trPr>
              <w:tc>
                <w:tcPr>
                  <w:tcW w:w="5593" w:type="dxa"/>
                  <w:gridSpan w:val="4"/>
                  <w:tcBorders>
                    <w:top w:val="single" w:color="000000" w:sz="4" w:space="0"/>
                    <w:left w:val="single" w:color="000000" w:sz="4" w:space="0"/>
                    <w:bottom w:val="single" w:color="000000" w:sz="4" w:space="0"/>
                    <w:right w:val="single" w:color="000000" w:sz="4" w:space="0"/>
                  </w:tcBorders>
                  <w:noWrap w:val="0"/>
                  <w:vAlign w:val="center"/>
                </w:tcPr>
                <w:p w14:paraId="3DDCC64B">
                  <w:pPr>
                    <w:rPr>
                      <w:sz w:val="20"/>
                      <w:szCs w:val="20"/>
                    </w:rPr>
                  </w:pPr>
                </w:p>
              </w:tc>
            </w:tr>
            <w:tr w14:paraId="10A2E8B0">
              <w:tblPrEx>
                <w:tblCellMar>
                  <w:top w:w="0" w:type="dxa"/>
                  <w:left w:w="108" w:type="dxa"/>
                  <w:bottom w:w="0" w:type="dxa"/>
                  <w:right w:w="108" w:type="dxa"/>
                </w:tblCellMar>
              </w:tblPrEx>
              <w:trPr>
                <w:trHeight w:val="394" w:hRule="atLeast"/>
              </w:trPr>
              <w:tc>
                <w:tcPr>
                  <w:tcW w:w="604" w:type="dxa"/>
                  <w:tcBorders>
                    <w:top w:val="single" w:color="000000" w:sz="4" w:space="0"/>
                    <w:left w:val="single" w:color="000000" w:sz="4" w:space="0"/>
                    <w:bottom w:val="single" w:color="000000" w:sz="4" w:space="0"/>
                    <w:right w:val="single" w:color="000000" w:sz="4" w:space="0"/>
                  </w:tcBorders>
                  <w:noWrap w:val="0"/>
                  <w:vAlign w:val="center"/>
                </w:tcPr>
                <w:p w14:paraId="0CDE164A">
                  <w:pPr>
                    <w:widowControl/>
                    <w:jc w:val="center"/>
                    <w:textAlignment w:val="center"/>
                    <w:rPr>
                      <w:rFonts w:ascii="Arial" w:hAnsi="Arial" w:cs="Arial"/>
                      <w:color w:val="000000"/>
                      <w:kern w:val="0"/>
                      <w:sz w:val="20"/>
                      <w:szCs w:val="20"/>
                    </w:rPr>
                  </w:pPr>
                  <w:r>
                    <w:rPr>
                      <w:rFonts w:ascii="Arial" w:hAnsi="Arial" w:cs="Arial"/>
                      <w:color w:val="000000"/>
                      <w:kern w:val="0"/>
                      <w:sz w:val="20"/>
                      <w:szCs w:val="20"/>
                      <w:lang w:bidi="ar"/>
                    </w:rPr>
                    <w:t>1</w:t>
                  </w:r>
                </w:p>
              </w:tc>
              <w:tc>
                <w:tcPr>
                  <w:tcW w:w="3213" w:type="dxa"/>
                  <w:tcBorders>
                    <w:top w:val="single" w:color="000000" w:sz="4" w:space="0"/>
                    <w:left w:val="nil"/>
                    <w:bottom w:val="single" w:color="000000" w:sz="4" w:space="0"/>
                    <w:right w:val="single" w:color="000000" w:sz="4" w:space="0"/>
                  </w:tcBorders>
                  <w:noWrap w:val="0"/>
                  <w:vAlign w:val="center"/>
                </w:tcPr>
                <w:p w14:paraId="03F27B51">
                  <w:pPr>
                    <w:widowControl/>
                    <w:jc w:val="center"/>
                    <w:textAlignment w:val="center"/>
                    <w:rPr>
                      <w:rFonts w:hint="eastAsia" w:ascii="宋体" w:hAnsi="宋体" w:eastAsia="宋体" w:cs="宋体"/>
                      <w:color w:val="000000"/>
                      <w:sz w:val="20"/>
                      <w:szCs w:val="20"/>
                      <w:lang w:eastAsia="zh-CN"/>
                    </w:rPr>
                  </w:pPr>
                  <w:r>
                    <w:rPr>
                      <w:rStyle w:val="11"/>
                      <w:rFonts w:hint="default"/>
                      <w:sz w:val="20"/>
                      <w:szCs w:val="20"/>
                      <w:lang w:bidi="ar"/>
                    </w:rPr>
                    <w:t>胎儿/母亲动态心电检测仪主机</w:t>
                  </w:r>
                  <w:r>
                    <w:rPr>
                      <w:rStyle w:val="11"/>
                      <w:rFonts w:hint="eastAsia" w:eastAsia="宋体"/>
                      <w:sz w:val="20"/>
                      <w:szCs w:val="20"/>
                      <w:lang w:eastAsia="zh-CN" w:bidi="ar"/>
                    </w:rPr>
                    <w:t>（</w:t>
                  </w:r>
                  <w:r>
                    <w:rPr>
                      <w:rFonts w:hint="eastAsia" w:ascii="宋体" w:hAnsi="宋体" w:cs="宋体"/>
                      <w:color w:val="000000"/>
                      <w:kern w:val="0"/>
                      <w:sz w:val="20"/>
                      <w:szCs w:val="20"/>
                      <w:lang w:bidi="ar"/>
                    </w:rPr>
                    <w:t>一体机</w:t>
                  </w:r>
                  <w:r>
                    <w:rPr>
                      <w:rStyle w:val="11"/>
                      <w:rFonts w:hint="eastAsia" w:eastAsia="宋体"/>
                      <w:sz w:val="20"/>
                      <w:szCs w:val="20"/>
                      <w:lang w:eastAsia="zh-CN" w:bidi="ar"/>
                    </w:rPr>
                    <w:t>）</w:t>
                  </w:r>
                </w:p>
              </w:tc>
              <w:tc>
                <w:tcPr>
                  <w:tcW w:w="804" w:type="dxa"/>
                  <w:tcBorders>
                    <w:top w:val="single" w:color="000000" w:sz="4" w:space="0"/>
                    <w:left w:val="nil"/>
                    <w:bottom w:val="single" w:color="000000" w:sz="4" w:space="0"/>
                    <w:right w:val="single" w:color="000000" w:sz="4" w:space="0"/>
                  </w:tcBorders>
                  <w:noWrap w:val="0"/>
                  <w:vAlign w:val="center"/>
                </w:tcPr>
                <w:p w14:paraId="485E1761">
                  <w:pPr>
                    <w:widowControl/>
                    <w:jc w:val="center"/>
                    <w:textAlignment w:val="top"/>
                    <w:rPr>
                      <w:rFonts w:ascii="Arial" w:hAnsi="Arial" w:cs="Arial"/>
                      <w:color w:val="000000"/>
                      <w:sz w:val="20"/>
                      <w:szCs w:val="20"/>
                    </w:rPr>
                  </w:pPr>
                  <w:r>
                    <w:rPr>
                      <w:rFonts w:ascii="Arial" w:hAnsi="Arial" w:cs="Arial"/>
                      <w:color w:val="000000"/>
                      <w:kern w:val="0"/>
                      <w:sz w:val="20"/>
                      <w:szCs w:val="20"/>
                      <w:lang w:bidi="ar"/>
                    </w:rPr>
                    <w:t>1</w:t>
                  </w:r>
                </w:p>
              </w:tc>
              <w:tc>
                <w:tcPr>
                  <w:tcW w:w="972" w:type="dxa"/>
                  <w:tcBorders>
                    <w:top w:val="single" w:color="000000" w:sz="4" w:space="0"/>
                    <w:left w:val="nil"/>
                    <w:bottom w:val="single" w:color="000000" w:sz="4" w:space="0"/>
                    <w:right w:val="single" w:color="000000" w:sz="4" w:space="0"/>
                  </w:tcBorders>
                  <w:noWrap w:val="0"/>
                  <w:vAlign w:val="center"/>
                </w:tcPr>
                <w:p w14:paraId="2F4DF965">
                  <w:pPr>
                    <w:widowControl/>
                    <w:jc w:val="center"/>
                    <w:textAlignment w:val="top"/>
                    <w:rPr>
                      <w:rFonts w:hint="eastAsia" w:ascii="Arial" w:hAnsi="Arial" w:eastAsia="宋体" w:cs="Arial"/>
                      <w:color w:val="000000"/>
                      <w:kern w:val="0"/>
                      <w:sz w:val="20"/>
                      <w:szCs w:val="20"/>
                      <w:lang w:val="en-US" w:eastAsia="zh-CN" w:bidi="ar"/>
                    </w:rPr>
                  </w:pPr>
                  <w:r>
                    <w:rPr>
                      <w:rFonts w:hint="eastAsia" w:ascii="Arial" w:hAnsi="Arial" w:cs="Arial"/>
                      <w:color w:val="000000"/>
                      <w:kern w:val="0"/>
                      <w:sz w:val="20"/>
                      <w:szCs w:val="20"/>
                      <w:lang w:val="en-US" w:eastAsia="zh-CN" w:bidi="ar"/>
                    </w:rPr>
                    <w:t>台</w:t>
                  </w:r>
                </w:p>
              </w:tc>
            </w:tr>
            <w:tr w14:paraId="1E14EBC2">
              <w:tblPrEx>
                <w:tblCellMar>
                  <w:top w:w="0" w:type="dxa"/>
                  <w:left w:w="108" w:type="dxa"/>
                  <w:bottom w:w="0" w:type="dxa"/>
                  <w:right w:w="108" w:type="dxa"/>
                </w:tblCellMar>
              </w:tblPrEx>
              <w:trPr>
                <w:trHeight w:val="394" w:hRule="atLeast"/>
              </w:trPr>
              <w:tc>
                <w:tcPr>
                  <w:tcW w:w="604" w:type="dxa"/>
                  <w:tcBorders>
                    <w:top w:val="nil"/>
                    <w:left w:val="single" w:color="000000" w:sz="4" w:space="0"/>
                    <w:bottom w:val="single" w:color="000000" w:sz="4" w:space="0"/>
                    <w:right w:val="single" w:color="000000" w:sz="4" w:space="0"/>
                  </w:tcBorders>
                  <w:noWrap w:val="0"/>
                  <w:vAlign w:val="center"/>
                </w:tcPr>
                <w:p w14:paraId="6718DC94">
                  <w:pPr>
                    <w:widowControl/>
                    <w:jc w:val="center"/>
                    <w:textAlignment w:val="center"/>
                    <w:rPr>
                      <w:rFonts w:ascii="Arial" w:hAnsi="Arial" w:cs="Arial"/>
                      <w:color w:val="000000"/>
                      <w:kern w:val="0"/>
                      <w:sz w:val="20"/>
                      <w:szCs w:val="20"/>
                    </w:rPr>
                  </w:pPr>
                  <w:r>
                    <w:rPr>
                      <w:rFonts w:ascii="Arial" w:hAnsi="Arial" w:cs="Arial"/>
                      <w:color w:val="000000"/>
                      <w:kern w:val="0"/>
                      <w:sz w:val="20"/>
                      <w:szCs w:val="20"/>
                      <w:lang w:bidi="ar"/>
                    </w:rPr>
                    <w:t>2</w:t>
                  </w:r>
                </w:p>
              </w:tc>
              <w:tc>
                <w:tcPr>
                  <w:tcW w:w="3213" w:type="dxa"/>
                  <w:tcBorders>
                    <w:top w:val="nil"/>
                    <w:left w:val="nil"/>
                    <w:bottom w:val="single" w:color="000000" w:sz="4" w:space="0"/>
                    <w:right w:val="single" w:color="000000" w:sz="4" w:space="0"/>
                  </w:tcBorders>
                  <w:noWrap w:val="0"/>
                  <w:vAlign w:val="center"/>
                </w:tcPr>
                <w:p w14:paraId="768BA534">
                  <w:pPr>
                    <w:widowControl/>
                    <w:jc w:val="center"/>
                    <w:textAlignment w:val="center"/>
                    <w:rPr>
                      <w:rFonts w:ascii="Arial" w:hAnsi="Arial" w:cs="Arial"/>
                      <w:color w:val="000000"/>
                      <w:kern w:val="2"/>
                      <w:sz w:val="20"/>
                      <w:szCs w:val="20"/>
                      <w:lang w:val="en-US" w:eastAsia="zh-CN" w:bidi="ar-SA"/>
                    </w:rPr>
                  </w:pPr>
                  <w:r>
                    <w:rPr>
                      <w:rFonts w:hint="eastAsia" w:ascii="宋体" w:hAnsi="宋体" w:cs="宋体"/>
                      <w:color w:val="000000"/>
                      <w:kern w:val="0"/>
                      <w:sz w:val="20"/>
                      <w:szCs w:val="20"/>
                      <w:lang w:bidi="ar"/>
                    </w:rPr>
                    <w:t>体表胎心电探头</w:t>
                  </w:r>
                </w:p>
              </w:tc>
              <w:tc>
                <w:tcPr>
                  <w:tcW w:w="804" w:type="dxa"/>
                  <w:tcBorders>
                    <w:top w:val="nil"/>
                    <w:left w:val="nil"/>
                    <w:bottom w:val="single" w:color="000000" w:sz="4" w:space="0"/>
                    <w:right w:val="single" w:color="000000" w:sz="4" w:space="0"/>
                  </w:tcBorders>
                  <w:noWrap w:val="0"/>
                  <w:vAlign w:val="center"/>
                </w:tcPr>
                <w:p w14:paraId="5854E599">
                  <w:pPr>
                    <w:widowControl/>
                    <w:jc w:val="center"/>
                    <w:textAlignment w:val="top"/>
                    <w:rPr>
                      <w:rFonts w:ascii="Arial" w:hAnsi="Arial" w:cs="Arial"/>
                      <w:color w:val="000000"/>
                      <w:kern w:val="2"/>
                      <w:sz w:val="20"/>
                      <w:szCs w:val="20"/>
                      <w:lang w:val="en-US" w:eastAsia="zh-CN" w:bidi="ar-SA"/>
                    </w:rPr>
                  </w:pPr>
                  <w:r>
                    <w:rPr>
                      <w:rFonts w:hint="eastAsia" w:ascii="Arial" w:hAnsi="Arial" w:cs="Arial"/>
                      <w:color w:val="000000"/>
                      <w:kern w:val="0"/>
                      <w:sz w:val="20"/>
                      <w:szCs w:val="20"/>
                      <w:lang w:bidi="ar"/>
                    </w:rPr>
                    <w:t>2</w:t>
                  </w:r>
                </w:p>
              </w:tc>
              <w:tc>
                <w:tcPr>
                  <w:tcW w:w="972" w:type="dxa"/>
                  <w:tcBorders>
                    <w:top w:val="nil"/>
                    <w:left w:val="nil"/>
                    <w:bottom w:val="single" w:color="000000" w:sz="4" w:space="0"/>
                    <w:right w:val="single" w:color="000000" w:sz="4" w:space="0"/>
                  </w:tcBorders>
                  <w:noWrap w:val="0"/>
                  <w:vAlign w:val="center"/>
                </w:tcPr>
                <w:p w14:paraId="734B3157">
                  <w:pPr>
                    <w:widowControl/>
                    <w:jc w:val="center"/>
                    <w:textAlignment w:val="top"/>
                    <w:rPr>
                      <w:rFonts w:hint="eastAsia" w:ascii="Arial" w:hAnsi="Arial" w:eastAsia="宋体" w:cs="Arial"/>
                      <w:color w:val="000000"/>
                      <w:kern w:val="0"/>
                      <w:sz w:val="20"/>
                      <w:szCs w:val="20"/>
                      <w:lang w:val="en-US" w:eastAsia="zh-CN" w:bidi="ar"/>
                    </w:rPr>
                  </w:pPr>
                  <w:r>
                    <w:rPr>
                      <w:rFonts w:hint="eastAsia" w:ascii="Arial" w:hAnsi="Arial" w:cs="Arial"/>
                      <w:color w:val="000000"/>
                      <w:kern w:val="0"/>
                      <w:sz w:val="20"/>
                      <w:szCs w:val="20"/>
                      <w:lang w:val="en-US" w:eastAsia="zh-CN" w:bidi="ar"/>
                    </w:rPr>
                    <w:t>个</w:t>
                  </w:r>
                </w:p>
              </w:tc>
            </w:tr>
            <w:tr w14:paraId="76BFAF2A">
              <w:tblPrEx>
                <w:tblCellMar>
                  <w:top w:w="0" w:type="dxa"/>
                  <w:left w:w="108" w:type="dxa"/>
                  <w:bottom w:w="0" w:type="dxa"/>
                  <w:right w:w="108" w:type="dxa"/>
                </w:tblCellMar>
              </w:tblPrEx>
              <w:trPr>
                <w:trHeight w:val="394" w:hRule="atLeast"/>
              </w:trPr>
              <w:tc>
                <w:tcPr>
                  <w:tcW w:w="604" w:type="dxa"/>
                  <w:tcBorders>
                    <w:top w:val="nil"/>
                    <w:left w:val="single" w:color="000000" w:sz="4" w:space="0"/>
                    <w:bottom w:val="single" w:color="000000" w:sz="4" w:space="0"/>
                    <w:right w:val="single" w:color="000000" w:sz="4" w:space="0"/>
                  </w:tcBorders>
                  <w:noWrap w:val="0"/>
                  <w:vAlign w:val="center"/>
                </w:tcPr>
                <w:p w14:paraId="4B4037AF">
                  <w:pPr>
                    <w:widowControl/>
                    <w:jc w:val="center"/>
                    <w:textAlignment w:val="center"/>
                    <w:rPr>
                      <w:rFonts w:ascii="Arial" w:hAnsi="Arial" w:cs="Arial"/>
                      <w:color w:val="000000"/>
                      <w:kern w:val="0"/>
                      <w:sz w:val="20"/>
                      <w:szCs w:val="20"/>
                    </w:rPr>
                  </w:pPr>
                  <w:r>
                    <w:rPr>
                      <w:rFonts w:ascii="Arial" w:hAnsi="Arial" w:cs="Arial"/>
                      <w:color w:val="000000"/>
                      <w:kern w:val="0"/>
                      <w:sz w:val="20"/>
                      <w:szCs w:val="20"/>
                      <w:lang w:bidi="ar"/>
                    </w:rPr>
                    <w:t>3</w:t>
                  </w:r>
                </w:p>
              </w:tc>
              <w:tc>
                <w:tcPr>
                  <w:tcW w:w="3213" w:type="dxa"/>
                  <w:tcBorders>
                    <w:top w:val="nil"/>
                    <w:left w:val="nil"/>
                    <w:bottom w:val="single" w:color="000000" w:sz="4" w:space="0"/>
                    <w:right w:val="single" w:color="000000" w:sz="4" w:space="0"/>
                  </w:tcBorders>
                  <w:noWrap w:val="0"/>
                  <w:vAlign w:val="center"/>
                </w:tcPr>
                <w:p w14:paraId="7BC0C5A1">
                  <w:pPr>
                    <w:widowControl/>
                    <w:jc w:val="center"/>
                    <w:textAlignment w:val="center"/>
                    <w:rPr>
                      <w:rFonts w:ascii="宋体" w:hAnsi="宋体" w:cs="宋体"/>
                      <w:color w:val="000000"/>
                      <w:kern w:val="2"/>
                      <w:sz w:val="20"/>
                      <w:szCs w:val="20"/>
                      <w:lang w:val="en-US" w:eastAsia="zh-CN" w:bidi="ar-SA"/>
                    </w:rPr>
                  </w:pPr>
                  <w:r>
                    <w:rPr>
                      <w:rFonts w:hint="eastAsia" w:ascii="宋体" w:hAnsi="宋体" w:cs="宋体"/>
                      <w:color w:val="000000"/>
                      <w:kern w:val="0"/>
                      <w:sz w:val="20"/>
                      <w:szCs w:val="20"/>
                      <w:lang w:bidi="ar"/>
                    </w:rPr>
                    <w:t>一次性心电电极片</w:t>
                  </w:r>
                </w:p>
              </w:tc>
              <w:tc>
                <w:tcPr>
                  <w:tcW w:w="804" w:type="dxa"/>
                  <w:tcBorders>
                    <w:top w:val="nil"/>
                    <w:left w:val="nil"/>
                    <w:bottom w:val="single" w:color="000000" w:sz="4" w:space="0"/>
                    <w:right w:val="single" w:color="000000" w:sz="4" w:space="0"/>
                  </w:tcBorders>
                  <w:noWrap w:val="0"/>
                  <w:vAlign w:val="center"/>
                </w:tcPr>
                <w:p w14:paraId="63E5EF94">
                  <w:pPr>
                    <w:widowControl/>
                    <w:jc w:val="center"/>
                    <w:textAlignment w:val="top"/>
                    <w:rPr>
                      <w:rFonts w:hint="default" w:ascii="Arial" w:hAnsi="Arial" w:cs="Arial" w:eastAsiaTheme="minorEastAsia"/>
                      <w:color w:val="000000"/>
                      <w:kern w:val="2"/>
                      <w:sz w:val="20"/>
                      <w:szCs w:val="20"/>
                      <w:lang w:val="en-US" w:eastAsia="zh-CN" w:bidi="ar-SA"/>
                    </w:rPr>
                  </w:pPr>
                  <w:r>
                    <w:rPr>
                      <w:rFonts w:ascii="Arial" w:hAnsi="Arial" w:cs="Arial"/>
                      <w:color w:val="000000"/>
                      <w:kern w:val="0"/>
                      <w:sz w:val="20"/>
                      <w:szCs w:val="20"/>
                      <w:lang w:bidi="ar"/>
                    </w:rPr>
                    <w:t>1</w:t>
                  </w:r>
                  <w:r>
                    <w:rPr>
                      <w:rFonts w:hint="eastAsia" w:ascii="Arial" w:hAnsi="Arial" w:cs="Arial"/>
                      <w:color w:val="000000"/>
                      <w:kern w:val="0"/>
                      <w:sz w:val="20"/>
                      <w:szCs w:val="20"/>
                      <w:lang w:val="en-US" w:eastAsia="zh-CN" w:bidi="ar"/>
                    </w:rPr>
                    <w:t>00</w:t>
                  </w:r>
                </w:p>
              </w:tc>
              <w:tc>
                <w:tcPr>
                  <w:tcW w:w="972" w:type="dxa"/>
                  <w:tcBorders>
                    <w:top w:val="nil"/>
                    <w:left w:val="nil"/>
                    <w:bottom w:val="single" w:color="000000" w:sz="4" w:space="0"/>
                    <w:right w:val="single" w:color="000000" w:sz="4" w:space="0"/>
                  </w:tcBorders>
                  <w:noWrap w:val="0"/>
                  <w:vAlign w:val="center"/>
                </w:tcPr>
                <w:p w14:paraId="5AE991DE">
                  <w:pPr>
                    <w:widowControl/>
                    <w:jc w:val="center"/>
                    <w:textAlignment w:val="top"/>
                    <w:rPr>
                      <w:rFonts w:hint="eastAsia" w:ascii="Arial" w:hAnsi="Arial" w:eastAsia="宋体" w:cs="Arial"/>
                      <w:color w:val="000000"/>
                      <w:kern w:val="0"/>
                      <w:sz w:val="20"/>
                      <w:szCs w:val="20"/>
                      <w:lang w:val="en-US" w:eastAsia="zh-CN" w:bidi="ar"/>
                    </w:rPr>
                  </w:pPr>
                  <w:r>
                    <w:rPr>
                      <w:rFonts w:hint="eastAsia" w:ascii="Arial" w:hAnsi="Arial" w:cs="Arial"/>
                      <w:color w:val="000000"/>
                      <w:kern w:val="0"/>
                      <w:sz w:val="20"/>
                      <w:szCs w:val="20"/>
                      <w:lang w:val="en-US" w:eastAsia="zh-CN" w:bidi="ar"/>
                    </w:rPr>
                    <w:t>人份</w:t>
                  </w:r>
                </w:p>
              </w:tc>
            </w:tr>
            <w:tr w14:paraId="3FF30B26">
              <w:tblPrEx>
                <w:tblCellMar>
                  <w:top w:w="0" w:type="dxa"/>
                  <w:left w:w="108" w:type="dxa"/>
                  <w:bottom w:w="0" w:type="dxa"/>
                  <w:right w:w="108" w:type="dxa"/>
                </w:tblCellMar>
              </w:tblPrEx>
              <w:trPr>
                <w:trHeight w:val="394" w:hRule="atLeast"/>
              </w:trPr>
              <w:tc>
                <w:tcPr>
                  <w:tcW w:w="604" w:type="dxa"/>
                  <w:tcBorders>
                    <w:top w:val="nil"/>
                    <w:left w:val="single" w:color="000000" w:sz="4" w:space="0"/>
                    <w:bottom w:val="single" w:color="000000" w:sz="4" w:space="0"/>
                    <w:right w:val="single" w:color="000000" w:sz="4" w:space="0"/>
                  </w:tcBorders>
                  <w:noWrap w:val="0"/>
                  <w:vAlign w:val="center"/>
                </w:tcPr>
                <w:p w14:paraId="32621FC9">
                  <w:pPr>
                    <w:widowControl/>
                    <w:jc w:val="center"/>
                    <w:textAlignment w:val="center"/>
                    <w:rPr>
                      <w:rFonts w:ascii="Arial" w:hAnsi="Arial" w:cs="Arial"/>
                      <w:color w:val="000000"/>
                      <w:kern w:val="0"/>
                      <w:sz w:val="20"/>
                      <w:szCs w:val="20"/>
                    </w:rPr>
                  </w:pPr>
                  <w:r>
                    <w:rPr>
                      <w:rFonts w:ascii="Arial" w:hAnsi="Arial" w:cs="Arial"/>
                      <w:color w:val="000000"/>
                      <w:kern w:val="0"/>
                      <w:sz w:val="20"/>
                      <w:szCs w:val="20"/>
                      <w:lang w:bidi="ar"/>
                    </w:rPr>
                    <w:t>4</w:t>
                  </w:r>
                </w:p>
              </w:tc>
              <w:tc>
                <w:tcPr>
                  <w:tcW w:w="3213" w:type="dxa"/>
                  <w:tcBorders>
                    <w:top w:val="nil"/>
                    <w:left w:val="nil"/>
                    <w:bottom w:val="single" w:color="000000" w:sz="4" w:space="0"/>
                    <w:right w:val="single" w:color="000000" w:sz="4" w:space="0"/>
                  </w:tcBorders>
                  <w:noWrap w:val="0"/>
                  <w:vAlign w:val="center"/>
                </w:tcPr>
                <w:p w14:paraId="730FE931">
                  <w:pPr>
                    <w:widowControl/>
                    <w:jc w:val="center"/>
                    <w:textAlignment w:val="center"/>
                    <w:rPr>
                      <w:rFonts w:ascii="Arial" w:hAnsi="Arial" w:cs="Arial"/>
                      <w:color w:val="000000"/>
                      <w:kern w:val="2"/>
                      <w:sz w:val="20"/>
                      <w:szCs w:val="20"/>
                      <w:lang w:val="en-US" w:eastAsia="zh-CN" w:bidi="ar-SA"/>
                    </w:rPr>
                  </w:pPr>
                  <w:r>
                    <w:rPr>
                      <w:rStyle w:val="11"/>
                      <w:rFonts w:hint="eastAsia" w:eastAsia="宋体"/>
                      <w:lang w:val="en-US" w:eastAsia="zh-CN" w:bidi="ar"/>
                    </w:rPr>
                    <w:t>医用导电膏</w:t>
                  </w:r>
                </w:p>
              </w:tc>
              <w:tc>
                <w:tcPr>
                  <w:tcW w:w="804" w:type="dxa"/>
                  <w:tcBorders>
                    <w:top w:val="nil"/>
                    <w:left w:val="nil"/>
                    <w:bottom w:val="single" w:color="000000" w:sz="4" w:space="0"/>
                    <w:right w:val="single" w:color="000000" w:sz="4" w:space="0"/>
                  </w:tcBorders>
                  <w:noWrap w:val="0"/>
                  <w:vAlign w:val="center"/>
                </w:tcPr>
                <w:p w14:paraId="6B141C9B">
                  <w:pPr>
                    <w:widowControl/>
                    <w:jc w:val="center"/>
                    <w:textAlignment w:val="top"/>
                    <w:rPr>
                      <w:rFonts w:ascii="Arial" w:hAnsi="Arial" w:cs="Arial"/>
                      <w:color w:val="000000"/>
                      <w:kern w:val="2"/>
                      <w:sz w:val="20"/>
                      <w:szCs w:val="20"/>
                      <w:lang w:val="en-US" w:eastAsia="zh-CN" w:bidi="ar-SA"/>
                    </w:rPr>
                  </w:pPr>
                  <w:r>
                    <w:rPr>
                      <w:rFonts w:ascii="Arial" w:hAnsi="Arial" w:cs="Arial"/>
                      <w:color w:val="000000"/>
                      <w:kern w:val="0"/>
                      <w:sz w:val="20"/>
                      <w:szCs w:val="20"/>
                      <w:lang w:bidi="ar"/>
                    </w:rPr>
                    <w:t>1</w:t>
                  </w:r>
                </w:p>
              </w:tc>
              <w:tc>
                <w:tcPr>
                  <w:tcW w:w="972" w:type="dxa"/>
                  <w:tcBorders>
                    <w:top w:val="nil"/>
                    <w:left w:val="nil"/>
                    <w:bottom w:val="single" w:color="000000" w:sz="4" w:space="0"/>
                    <w:right w:val="single" w:color="000000" w:sz="4" w:space="0"/>
                  </w:tcBorders>
                  <w:noWrap w:val="0"/>
                  <w:vAlign w:val="center"/>
                </w:tcPr>
                <w:p w14:paraId="0C79AFB6">
                  <w:pPr>
                    <w:widowControl/>
                    <w:jc w:val="center"/>
                    <w:textAlignment w:val="top"/>
                    <w:rPr>
                      <w:rFonts w:hint="eastAsia" w:ascii="Arial" w:hAnsi="Arial" w:eastAsia="宋体" w:cs="Arial"/>
                      <w:color w:val="000000"/>
                      <w:kern w:val="0"/>
                      <w:sz w:val="20"/>
                      <w:szCs w:val="20"/>
                      <w:lang w:val="en-US" w:eastAsia="zh-CN" w:bidi="ar"/>
                    </w:rPr>
                  </w:pPr>
                  <w:r>
                    <w:rPr>
                      <w:rFonts w:hint="eastAsia" w:ascii="Arial" w:hAnsi="Arial" w:cs="Arial"/>
                      <w:color w:val="000000"/>
                      <w:kern w:val="0"/>
                      <w:sz w:val="20"/>
                      <w:szCs w:val="20"/>
                      <w:lang w:val="en-US" w:eastAsia="zh-CN" w:bidi="ar"/>
                    </w:rPr>
                    <w:t>盒</w:t>
                  </w:r>
                </w:p>
              </w:tc>
            </w:tr>
            <w:tr w14:paraId="2F0C3D21">
              <w:tblPrEx>
                <w:tblCellMar>
                  <w:top w:w="0" w:type="dxa"/>
                  <w:left w:w="108" w:type="dxa"/>
                  <w:bottom w:w="0" w:type="dxa"/>
                  <w:right w:w="108" w:type="dxa"/>
                </w:tblCellMar>
              </w:tblPrEx>
              <w:trPr>
                <w:trHeight w:val="394" w:hRule="atLeast"/>
              </w:trPr>
              <w:tc>
                <w:tcPr>
                  <w:tcW w:w="604" w:type="dxa"/>
                  <w:tcBorders>
                    <w:top w:val="nil"/>
                    <w:left w:val="single" w:color="000000" w:sz="4" w:space="0"/>
                    <w:bottom w:val="single" w:color="000000" w:sz="4" w:space="0"/>
                    <w:right w:val="single" w:color="000000" w:sz="4" w:space="0"/>
                  </w:tcBorders>
                  <w:noWrap w:val="0"/>
                  <w:vAlign w:val="center"/>
                </w:tcPr>
                <w:p w14:paraId="1F7EC0AE">
                  <w:pPr>
                    <w:widowControl/>
                    <w:jc w:val="center"/>
                    <w:textAlignment w:val="center"/>
                    <w:rPr>
                      <w:rFonts w:ascii="Arial" w:hAnsi="Arial" w:cs="Arial"/>
                      <w:color w:val="000000"/>
                      <w:kern w:val="0"/>
                      <w:sz w:val="20"/>
                      <w:szCs w:val="20"/>
                    </w:rPr>
                  </w:pPr>
                  <w:r>
                    <w:rPr>
                      <w:rFonts w:ascii="Arial" w:hAnsi="Arial" w:cs="Arial"/>
                      <w:color w:val="000000"/>
                      <w:kern w:val="0"/>
                      <w:sz w:val="20"/>
                      <w:szCs w:val="20"/>
                      <w:lang w:bidi="ar"/>
                    </w:rPr>
                    <w:t>5</w:t>
                  </w:r>
                </w:p>
              </w:tc>
              <w:tc>
                <w:tcPr>
                  <w:tcW w:w="3213" w:type="dxa"/>
                  <w:tcBorders>
                    <w:top w:val="nil"/>
                    <w:left w:val="nil"/>
                    <w:bottom w:val="single" w:color="000000" w:sz="4" w:space="0"/>
                    <w:right w:val="single" w:color="000000" w:sz="4" w:space="0"/>
                  </w:tcBorders>
                  <w:noWrap w:val="0"/>
                  <w:vAlign w:val="center"/>
                </w:tcPr>
                <w:p w14:paraId="451E56FB">
                  <w:pPr>
                    <w:widowControl/>
                    <w:jc w:val="center"/>
                    <w:textAlignment w:val="center"/>
                    <w:rPr>
                      <w:rFonts w:ascii="Arial" w:hAnsi="Arial" w:cs="Arial"/>
                      <w:color w:val="000000"/>
                      <w:kern w:val="2"/>
                      <w:sz w:val="20"/>
                      <w:szCs w:val="20"/>
                      <w:lang w:val="en-US" w:eastAsia="zh-CN" w:bidi="ar-SA"/>
                    </w:rPr>
                  </w:pPr>
                  <w:r>
                    <w:rPr>
                      <w:rStyle w:val="11"/>
                      <w:rFonts w:hint="default"/>
                      <w:sz w:val="20"/>
                      <w:szCs w:val="20"/>
                      <w:lang w:bidi="ar"/>
                    </w:rPr>
                    <w:t>绑带</w:t>
                  </w:r>
                </w:p>
              </w:tc>
              <w:tc>
                <w:tcPr>
                  <w:tcW w:w="804" w:type="dxa"/>
                  <w:tcBorders>
                    <w:top w:val="nil"/>
                    <w:left w:val="nil"/>
                    <w:bottom w:val="single" w:color="000000" w:sz="4" w:space="0"/>
                    <w:right w:val="single" w:color="000000" w:sz="4" w:space="0"/>
                  </w:tcBorders>
                  <w:noWrap w:val="0"/>
                  <w:vAlign w:val="center"/>
                </w:tcPr>
                <w:p w14:paraId="7B4EAE2E">
                  <w:pPr>
                    <w:widowControl/>
                    <w:jc w:val="center"/>
                    <w:textAlignment w:val="top"/>
                    <w:rPr>
                      <w:rFonts w:ascii="Arial" w:hAnsi="Arial" w:cs="Arial"/>
                      <w:color w:val="000000"/>
                      <w:kern w:val="2"/>
                      <w:sz w:val="20"/>
                      <w:szCs w:val="20"/>
                      <w:lang w:val="en-US" w:eastAsia="zh-CN" w:bidi="ar-SA"/>
                    </w:rPr>
                  </w:pPr>
                  <w:r>
                    <w:rPr>
                      <w:rFonts w:hint="eastAsia" w:ascii="Arial" w:hAnsi="Arial" w:cs="Arial"/>
                      <w:color w:val="000000"/>
                      <w:kern w:val="0"/>
                      <w:sz w:val="20"/>
                      <w:szCs w:val="20"/>
                      <w:lang w:bidi="ar"/>
                    </w:rPr>
                    <w:t>2</w:t>
                  </w:r>
                </w:p>
              </w:tc>
              <w:tc>
                <w:tcPr>
                  <w:tcW w:w="972" w:type="dxa"/>
                  <w:tcBorders>
                    <w:top w:val="nil"/>
                    <w:left w:val="nil"/>
                    <w:bottom w:val="single" w:color="000000" w:sz="4" w:space="0"/>
                    <w:right w:val="single" w:color="000000" w:sz="4" w:space="0"/>
                  </w:tcBorders>
                  <w:noWrap w:val="0"/>
                  <w:vAlign w:val="center"/>
                </w:tcPr>
                <w:p w14:paraId="6F1E84DB">
                  <w:pPr>
                    <w:widowControl/>
                    <w:jc w:val="center"/>
                    <w:textAlignment w:val="top"/>
                    <w:rPr>
                      <w:rFonts w:hint="eastAsia" w:ascii="Arial" w:hAnsi="Arial" w:eastAsia="宋体" w:cs="Arial"/>
                      <w:color w:val="000000"/>
                      <w:kern w:val="0"/>
                      <w:sz w:val="20"/>
                      <w:szCs w:val="20"/>
                      <w:lang w:val="en-US" w:eastAsia="zh-CN" w:bidi="ar"/>
                    </w:rPr>
                  </w:pPr>
                  <w:r>
                    <w:rPr>
                      <w:rFonts w:hint="eastAsia" w:ascii="Arial" w:hAnsi="Arial" w:cs="Arial"/>
                      <w:color w:val="000000"/>
                      <w:kern w:val="0"/>
                      <w:sz w:val="20"/>
                      <w:szCs w:val="20"/>
                      <w:lang w:val="en-US" w:eastAsia="zh-CN" w:bidi="ar"/>
                    </w:rPr>
                    <w:t>个</w:t>
                  </w:r>
                </w:p>
              </w:tc>
            </w:tr>
            <w:tr w14:paraId="33845935">
              <w:tblPrEx>
                <w:tblCellMar>
                  <w:top w:w="0" w:type="dxa"/>
                  <w:left w:w="108" w:type="dxa"/>
                  <w:bottom w:w="0" w:type="dxa"/>
                  <w:right w:w="108" w:type="dxa"/>
                </w:tblCellMar>
              </w:tblPrEx>
              <w:trPr>
                <w:trHeight w:val="394" w:hRule="atLeast"/>
              </w:trPr>
              <w:tc>
                <w:tcPr>
                  <w:tcW w:w="604" w:type="dxa"/>
                  <w:tcBorders>
                    <w:top w:val="nil"/>
                    <w:left w:val="single" w:color="000000" w:sz="4" w:space="0"/>
                    <w:bottom w:val="single" w:color="000000" w:sz="4" w:space="0"/>
                    <w:right w:val="single" w:color="000000" w:sz="4" w:space="0"/>
                  </w:tcBorders>
                  <w:noWrap w:val="0"/>
                  <w:vAlign w:val="center"/>
                </w:tcPr>
                <w:p w14:paraId="0EE80800">
                  <w:pPr>
                    <w:widowControl/>
                    <w:jc w:val="center"/>
                    <w:textAlignment w:val="center"/>
                    <w:rPr>
                      <w:rFonts w:ascii="Arial" w:hAnsi="Arial" w:cs="Arial"/>
                      <w:color w:val="000000"/>
                      <w:kern w:val="0"/>
                      <w:sz w:val="20"/>
                      <w:szCs w:val="20"/>
                    </w:rPr>
                  </w:pPr>
                  <w:r>
                    <w:rPr>
                      <w:rFonts w:ascii="Arial" w:hAnsi="Arial" w:cs="Arial"/>
                      <w:color w:val="000000"/>
                      <w:kern w:val="0"/>
                      <w:sz w:val="20"/>
                      <w:szCs w:val="20"/>
                      <w:lang w:bidi="ar"/>
                    </w:rPr>
                    <w:t>6</w:t>
                  </w:r>
                </w:p>
              </w:tc>
              <w:tc>
                <w:tcPr>
                  <w:tcW w:w="3213" w:type="dxa"/>
                  <w:tcBorders>
                    <w:top w:val="nil"/>
                    <w:left w:val="nil"/>
                    <w:bottom w:val="single" w:color="000000" w:sz="4" w:space="0"/>
                    <w:right w:val="single" w:color="000000" w:sz="4" w:space="0"/>
                  </w:tcBorders>
                  <w:noWrap w:val="0"/>
                  <w:vAlign w:val="center"/>
                </w:tcPr>
                <w:p w14:paraId="0AB74EDA">
                  <w:pPr>
                    <w:widowControl/>
                    <w:jc w:val="center"/>
                    <w:textAlignment w:val="center"/>
                    <w:rPr>
                      <w:rFonts w:ascii="Arial" w:hAnsi="Arial" w:cs="Arial"/>
                      <w:color w:val="000000"/>
                      <w:kern w:val="2"/>
                      <w:sz w:val="20"/>
                      <w:szCs w:val="20"/>
                      <w:lang w:val="en-US" w:eastAsia="zh-CN" w:bidi="ar-SA"/>
                    </w:rPr>
                  </w:pPr>
                  <w:r>
                    <w:rPr>
                      <w:rFonts w:hint="eastAsia" w:ascii="宋体" w:hAnsi="宋体" w:cs="宋体"/>
                      <w:color w:val="000000"/>
                      <w:kern w:val="0"/>
                      <w:sz w:val="20"/>
                      <w:szCs w:val="20"/>
                      <w:lang w:bidi="ar"/>
                    </w:rPr>
                    <w:t>国标电源线</w:t>
                  </w:r>
                </w:p>
              </w:tc>
              <w:tc>
                <w:tcPr>
                  <w:tcW w:w="804" w:type="dxa"/>
                  <w:tcBorders>
                    <w:top w:val="nil"/>
                    <w:left w:val="nil"/>
                    <w:bottom w:val="single" w:color="000000" w:sz="4" w:space="0"/>
                    <w:right w:val="single" w:color="000000" w:sz="4" w:space="0"/>
                  </w:tcBorders>
                  <w:noWrap w:val="0"/>
                  <w:vAlign w:val="center"/>
                </w:tcPr>
                <w:p w14:paraId="461313BA">
                  <w:pPr>
                    <w:widowControl/>
                    <w:jc w:val="center"/>
                    <w:textAlignment w:val="top"/>
                    <w:rPr>
                      <w:rFonts w:ascii="Arial" w:hAnsi="Arial" w:cs="Arial"/>
                      <w:color w:val="000000"/>
                      <w:kern w:val="2"/>
                      <w:sz w:val="20"/>
                      <w:szCs w:val="20"/>
                      <w:lang w:val="en-US" w:eastAsia="zh-CN" w:bidi="ar-SA"/>
                    </w:rPr>
                  </w:pPr>
                  <w:r>
                    <w:rPr>
                      <w:rFonts w:ascii="Arial" w:hAnsi="Arial" w:cs="Arial"/>
                      <w:color w:val="000000"/>
                      <w:kern w:val="0"/>
                      <w:sz w:val="20"/>
                      <w:szCs w:val="20"/>
                      <w:lang w:bidi="ar"/>
                    </w:rPr>
                    <w:t>1</w:t>
                  </w:r>
                </w:p>
              </w:tc>
              <w:tc>
                <w:tcPr>
                  <w:tcW w:w="972" w:type="dxa"/>
                  <w:tcBorders>
                    <w:top w:val="nil"/>
                    <w:left w:val="nil"/>
                    <w:bottom w:val="single" w:color="000000" w:sz="4" w:space="0"/>
                    <w:right w:val="single" w:color="000000" w:sz="4" w:space="0"/>
                  </w:tcBorders>
                  <w:noWrap w:val="0"/>
                  <w:vAlign w:val="center"/>
                </w:tcPr>
                <w:p w14:paraId="4D833597">
                  <w:pPr>
                    <w:widowControl/>
                    <w:jc w:val="center"/>
                    <w:textAlignment w:val="top"/>
                    <w:rPr>
                      <w:rFonts w:hint="eastAsia" w:ascii="Arial" w:hAnsi="Arial" w:eastAsia="宋体" w:cs="Arial"/>
                      <w:color w:val="000000"/>
                      <w:kern w:val="0"/>
                      <w:sz w:val="20"/>
                      <w:szCs w:val="20"/>
                      <w:lang w:val="en-US" w:eastAsia="zh-CN" w:bidi="ar"/>
                    </w:rPr>
                  </w:pPr>
                  <w:r>
                    <w:rPr>
                      <w:rFonts w:hint="eastAsia" w:ascii="Arial" w:hAnsi="Arial" w:cs="Arial"/>
                      <w:color w:val="000000"/>
                      <w:kern w:val="0"/>
                      <w:sz w:val="20"/>
                      <w:szCs w:val="20"/>
                      <w:lang w:val="en-US" w:eastAsia="zh-CN" w:bidi="ar"/>
                    </w:rPr>
                    <w:t>根</w:t>
                  </w:r>
                </w:p>
              </w:tc>
            </w:tr>
            <w:tr w14:paraId="137DE8BB">
              <w:tblPrEx>
                <w:tblCellMar>
                  <w:top w:w="0" w:type="dxa"/>
                  <w:left w:w="108" w:type="dxa"/>
                  <w:bottom w:w="0" w:type="dxa"/>
                  <w:right w:w="108" w:type="dxa"/>
                </w:tblCellMar>
              </w:tblPrEx>
              <w:trPr>
                <w:trHeight w:val="413" w:hRule="atLeast"/>
              </w:trPr>
              <w:tc>
                <w:tcPr>
                  <w:tcW w:w="604" w:type="dxa"/>
                  <w:tcBorders>
                    <w:top w:val="nil"/>
                    <w:left w:val="single" w:color="000000" w:sz="4" w:space="0"/>
                    <w:bottom w:val="single" w:color="000000" w:sz="4" w:space="0"/>
                    <w:right w:val="single" w:color="000000" w:sz="4" w:space="0"/>
                  </w:tcBorders>
                  <w:noWrap w:val="0"/>
                  <w:vAlign w:val="center"/>
                </w:tcPr>
                <w:p w14:paraId="4FAA6A02">
                  <w:pPr>
                    <w:widowControl/>
                    <w:jc w:val="center"/>
                    <w:textAlignment w:val="center"/>
                    <w:rPr>
                      <w:rFonts w:ascii="Arial" w:hAnsi="Arial" w:cs="Arial"/>
                      <w:color w:val="000000"/>
                      <w:kern w:val="0"/>
                      <w:sz w:val="20"/>
                      <w:szCs w:val="20"/>
                    </w:rPr>
                  </w:pPr>
                  <w:r>
                    <w:rPr>
                      <w:rFonts w:ascii="Arial" w:hAnsi="Arial" w:cs="Arial"/>
                      <w:color w:val="000000"/>
                      <w:kern w:val="0"/>
                      <w:sz w:val="20"/>
                      <w:szCs w:val="20"/>
                      <w:lang w:bidi="ar"/>
                    </w:rPr>
                    <w:t>7</w:t>
                  </w:r>
                </w:p>
              </w:tc>
              <w:tc>
                <w:tcPr>
                  <w:tcW w:w="3213" w:type="dxa"/>
                  <w:tcBorders>
                    <w:top w:val="nil"/>
                    <w:left w:val="nil"/>
                    <w:bottom w:val="single" w:color="000000" w:sz="4" w:space="0"/>
                    <w:right w:val="single" w:color="000000" w:sz="4" w:space="0"/>
                  </w:tcBorders>
                  <w:noWrap w:val="0"/>
                  <w:vAlign w:val="center"/>
                </w:tcPr>
                <w:p w14:paraId="75D642CF">
                  <w:pPr>
                    <w:widowControl/>
                    <w:jc w:val="center"/>
                    <w:textAlignment w:val="center"/>
                    <w:rPr>
                      <w:rFonts w:ascii="Arial" w:hAnsi="Arial" w:cs="Arial"/>
                      <w:color w:val="000000"/>
                      <w:kern w:val="2"/>
                      <w:sz w:val="20"/>
                      <w:szCs w:val="20"/>
                      <w:lang w:val="en-US" w:eastAsia="zh-CN" w:bidi="ar-SA"/>
                    </w:rPr>
                  </w:pPr>
                  <w:r>
                    <w:rPr>
                      <w:rStyle w:val="11"/>
                      <w:rFonts w:hint="default"/>
                      <w:sz w:val="20"/>
                      <w:szCs w:val="20"/>
                      <w:lang w:bidi="ar"/>
                    </w:rPr>
                    <w:t>探头</w:t>
                  </w:r>
                  <w:r>
                    <w:rPr>
                      <w:rStyle w:val="12"/>
                      <w:sz w:val="20"/>
                      <w:szCs w:val="20"/>
                      <w:lang w:bidi="ar"/>
                    </w:rPr>
                    <w:t>USB</w:t>
                  </w:r>
                  <w:r>
                    <w:rPr>
                      <w:rStyle w:val="11"/>
                      <w:rFonts w:hint="default"/>
                      <w:sz w:val="20"/>
                      <w:szCs w:val="20"/>
                      <w:lang w:bidi="ar"/>
                    </w:rPr>
                    <w:t>转串口的设置线</w:t>
                  </w:r>
                </w:p>
              </w:tc>
              <w:tc>
                <w:tcPr>
                  <w:tcW w:w="804" w:type="dxa"/>
                  <w:tcBorders>
                    <w:top w:val="nil"/>
                    <w:left w:val="nil"/>
                    <w:bottom w:val="single" w:color="000000" w:sz="4" w:space="0"/>
                    <w:right w:val="single" w:color="000000" w:sz="4" w:space="0"/>
                  </w:tcBorders>
                  <w:noWrap w:val="0"/>
                  <w:vAlign w:val="center"/>
                </w:tcPr>
                <w:p w14:paraId="7F95B88D">
                  <w:pPr>
                    <w:widowControl/>
                    <w:jc w:val="center"/>
                    <w:textAlignment w:val="top"/>
                    <w:rPr>
                      <w:rFonts w:ascii="Arial" w:hAnsi="Arial" w:cs="Arial"/>
                      <w:color w:val="000000"/>
                      <w:kern w:val="2"/>
                      <w:sz w:val="20"/>
                      <w:szCs w:val="20"/>
                      <w:lang w:val="en-US" w:eastAsia="zh-CN" w:bidi="ar-SA"/>
                    </w:rPr>
                  </w:pPr>
                  <w:r>
                    <w:rPr>
                      <w:rFonts w:ascii="Arial" w:hAnsi="Arial" w:cs="Arial"/>
                      <w:color w:val="000000"/>
                      <w:kern w:val="0"/>
                      <w:sz w:val="20"/>
                      <w:szCs w:val="20"/>
                      <w:lang w:bidi="ar"/>
                    </w:rPr>
                    <w:t>1</w:t>
                  </w:r>
                </w:p>
              </w:tc>
              <w:tc>
                <w:tcPr>
                  <w:tcW w:w="972" w:type="dxa"/>
                  <w:tcBorders>
                    <w:top w:val="nil"/>
                    <w:left w:val="nil"/>
                    <w:bottom w:val="single" w:color="000000" w:sz="4" w:space="0"/>
                    <w:right w:val="single" w:color="000000" w:sz="4" w:space="0"/>
                  </w:tcBorders>
                  <w:noWrap w:val="0"/>
                  <w:vAlign w:val="center"/>
                </w:tcPr>
                <w:p w14:paraId="2C7B359F">
                  <w:pPr>
                    <w:widowControl/>
                    <w:jc w:val="center"/>
                    <w:textAlignment w:val="top"/>
                    <w:rPr>
                      <w:rFonts w:ascii="Arial" w:hAnsi="Arial" w:cs="Arial"/>
                      <w:color w:val="000000"/>
                      <w:kern w:val="0"/>
                      <w:sz w:val="20"/>
                      <w:szCs w:val="20"/>
                      <w:lang w:bidi="ar"/>
                    </w:rPr>
                  </w:pPr>
                  <w:r>
                    <w:rPr>
                      <w:rFonts w:hint="eastAsia" w:ascii="Arial" w:hAnsi="Arial" w:cs="Arial"/>
                      <w:color w:val="000000"/>
                      <w:kern w:val="0"/>
                      <w:sz w:val="20"/>
                      <w:szCs w:val="20"/>
                      <w:lang w:val="en-US" w:eastAsia="zh-CN" w:bidi="ar"/>
                    </w:rPr>
                    <w:t>根</w:t>
                  </w:r>
                </w:p>
              </w:tc>
            </w:tr>
            <w:tr w14:paraId="6283F9C8">
              <w:tblPrEx>
                <w:tblCellMar>
                  <w:top w:w="0" w:type="dxa"/>
                  <w:left w:w="108" w:type="dxa"/>
                  <w:bottom w:w="0" w:type="dxa"/>
                  <w:right w:w="108" w:type="dxa"/>
                </w:tblCellMar>
              </w:tblPrEx>
              <w:trPr>
                <w:trHeight w:val="394" w:hRule="atLeast"/>
              </w:trPr>
              <w:tc>
                <w:tcPr>
                  <w:tcW w:w="604" w:type="dxa"/>
                  <w:tcBorders>
                    <w:top w:val="nil"/>
                    <w:left w:val="single" w:color="000000" w:sz="4" w:space="0"/>
                    <w:bottom w:val="single" w:color="000000" w:sz="4" w:space="0"/>
                    <w:right w:val="single" w:color="000000" w:sz="4" w:space="0"/>
                  </w:tcBorders>
                  <w:noWrap w:val="0"/>
                  <w:vAlign w:val="center"/>
                </w:tcPr>
                <w:p w14:paraId="23FB7595">
                  <w:pPr>
                    <w:widowControl/>
                    <w:jc w:val="center"/>
                    <w:textAlignment w:val="center"/>
                    <w:rPr>
                      <w:rFonts w:ascii="Arial" w:hAnsi="Arial" w:cs="Arial"/>
                      <w:color w:val="000000"/>
                      <w:kern w:val="0"/>
                      <w:sz w:val="20"/>
                      <w:szCs w:val="20"/>
                    </w:rPr>
                  </w:pPr>
                  <w:r>
                    <w:rPr>
                      <w:rFonts w:ascii="Arial" w:hAnsi="Arial" w:cs="Arial"/>
                      <w:color w:val="000000"/>
                      <w:kern w:val="0"/>
                      <w:sz w:val="20"/>
                      <w:szCs w:val="20"/>
                      <w:lang w:bidi="ar"/>
                    </w:rPr>
                    <w:t>8</w:t>
                  </w:r>
                </w:p>
              </w:tc>
              <w:tc>
                <w:tcPr>
                  <w:tcW w:w="3213" w:type="dxa"/>
                  <w:tcBorders>
                    <w:top w:val="nil"/>
                    <w:left w:val="nil"/>
                    <w:bottom w:val="single" w:color="000000" w:sz="4" w:space="0"/>
                    <w:right w:val="single" w:color="000000" w:sz="4" w:space="0"/>
                  </w:tcBorders>
                  <w:noWrap w:val="0"/>
                  <w:vAlign w:val="center"/>
                </w:tcPr>
                <w:p w14:paraId="2AA5C1F9">
                  <w:pPr>
                    <w:widowControl/>
                    <w:jc w:val="center"/>
                    <w:textAlignment w:val="center"/>
                    <w:rPr>
                      <w:rFonts w:hint="default" w:ascii="Arial" w:hAnsi="Arial" w:cs="Arial" w:eastAsiaTheme="minorEastAsia"/>
                      <w:color w:val="000000"/>
                      <w:kern w:val="2"/>
                      <w:sz w:val="20"/>
                      <w:szCs w:val="20"/>
                      <w:lang w:val="en-US" w:eastAsia="zh-CN" w:bidi="ar-SA"/>
                    </w:rPr>
                  </w:pPr>
                  <w:r>
                    <w:rPr>
                      <w:rFonts w:hint="eastAsia" w:ascii="宋体" w:hAnsi="宋体" w:cs="宋体"/>
                      <w:color w:val="000000"/>
                      <w:kern w:val="0"/>
                      <w:sz w:val="20"/>
                      <w:szCs w:val="20"/>
                      <w:lang w:val="en-US" w:eastAsia="zh-CN" w:bidi="ar"/>
                    </w:rPr>
                    <w:t>鼠标、键盘套装</w:t>
                  </w:r>
                </w:p>
              </w:tc>
              <w:tc>
                <w:tcPr>
                  <w:tcW w:w="804" w:type="dxa"/>
                  <w:tcBorders>
                    <w:top w:val="nil"/>
                    <w:left w:val="nil"/>
                    <w:bottom w:val="single" w:color="000000" w:sz="4" w:space="0"/>
                    <w:right w:val="single" w:color="000000" w:sz="4" w:space="0"/>
                  </w:tcBorders>
                  <w:noWrap w:val="0"/>
                  <w:vAlign w:val="center"/>
                </w:tcPr>
                <w:p w14:paraId="09F1AB64">
                  <w:pPr>
                    <w:widowControl/>
                    <w:jc w:val="center"/>
                    <w:textAlignment w:val="top"/>
                    <w:rPr>
                      <w:rFonts w:ascii="Arial" w:hAnsi="Arial" w:cs="Arial"/>
                      <w:color w:val="000000"/>
                      <w:kern w:val="2"/>
                      <w:sz w:val="20"/>
                      <w:szCs w:val="20"/>
                      <w:lang w:val="en-US" w:eastAsia="zh-CN" w:bidi="ar-SA"/>
                    </w:rPr>
                  </w:pPr>
                  <w:r>
                    <w:rPr>
                      <w:rFonts w:ascii="Arial" w:hAnsi="Arial" w:cs="Arial"/>
                      <w:color w:val="000000"/>
                      <w:kern w:val="0"/>
                      <w:sz w:val="20"/>
                      <w:szCs w:val="20"/>
                      <w:lang w:bidi="ar"/>
                    </w:rPr>
                    <w:t>1</w:t>
                  </w:r>
                </w:p>
              </w:tc>
              <w:tc>
                <w:tcPr>
                  <w:tcW w:w="972" w:type="dxa"/>
                  <w:tcBorders>
                    <w:top w:val="nil"/>
                    <w:left w:val="nil"/>
                    <w:bottom w:val="single" w:color="000000" w:sz="4" w:space="0"/>
                    <w:right w:val="single" w:color="000000" w:sz="4" w:space="0"/>
                  </w:tcBorders>
                  <w:noWrap w:val="0"/>
                  <w:vAlign w:val="center"/>
                </w:tcPr>
                <w:p w14:paraId="1E41A5E1">
                  <w:pPr>
                    <w:widowControl/>
                    <w:jc w:val="center"/>
                    <w:textAlignment w:val="top"/>
                    <w:rPr>
                      <w:rFonts w:hint="eastAsia" w:ascii="Arial" w:hAnsi="Arial" w:eastAsia="宋体" w:cs="Arial"/>
                      <w:color w:val="000000"/>
                      <w:kern w:val="0"/>
                      <w:sz w:val="20"/>
                      <w:szCs w:val="20"/>
                      <w:lang w:val="en-US" w:eastAsia="zh-CN" w:bidi="ar"/>
                    </w:rPr>
                  </w:pPr>
                  <w:r>
                    <w:rPr>
                      <w:rFonts w:hint="eastAsia" w:ascii="Arial" w:hAnsi="Arial" w:cs="Arial"/>
                      <w:color w:val="000000"/>
                      <w:kern w:val="0"/>
                      <w:sz w:val="20"/>
                      <w:szCs w:val="20"/>
                      <w:lang w:val="en-US" w:eastAsia="zh-CN" w:bidi="ar"/>
                    </w:rPr>
                    <w:t>套</w:t>
                  </w:r>
                </w:p>
              </w:tc>
            </w:tr>
            <w:tr w14:paraId="775F2BB3">
              <w:tblPrEx>
                <w:tblCellMar>
                  <w:top w:w="0" w:type="dxa"/>
                  <w:left w:w="108" w:type="dxa"/>
                  <w:bottom w:w="0" w:type="dxa"/>
                  <w:right w:w="108" w:type="dxa"/>
                </w:tblCellMar>
              </w:tblPrEx>
              <w:trPr>
                <w:trHeight w:val="394" w:hRule="atLeast"/>
              </w:trPr>
              <w:tc>
                <w:tcPr>
                  <w:tcW w:w="604" w:type="dxa"/>
                  <w:tcBorders>
                    <w:top w:val="nil"/>
                    <w:left w:val="single" w:color="000000" w:sz="4" w:space="0"/>
                    <w:bottom w:val="nil"/>
                    <w:right w:val="single" w:color="000000" w:sz="4" w:space="0"/>
                  </w:tcBorders>
                  <w:noWrap w:val="0"/>
                  <w:vAlign w:val="center"/>
                </w:tcPr>
                <w:p w14:paraId="4188BA8C">
                  <w:pPr>
                    <w:widowControl/>
                    <w:jc w:val="center"/>
                    <w:textAlignment w:val="center"/>
                    <w:rPr>
                      <w:rFonts w:hint="eastAsia" w:ascii="Arial" w:hAnsi="Arial" w:cs="Arial"/>
                      <w:color w:val="000000"/>
                      <w:kern w:val="0"/>
                      <w:sz w:val="20"/>
                      <w:szCs w:val="20"/>
                    </w:rPr>
                  </w:pPr>
                  <w:r>
                    <w:rPr>
                      <w:rFonts w:ascii="Arial" w:hAnsi="Arial" w:cs="Arial"/>
                      <w:color w:val="000000"/>
                      <w:kern w:val="0"/>
                      <w:sz w:val="20"/>
                      <w:szCs w:val="20"/>
                      <w:lang w:bidi="ar"/>
                    </w:rPr>
                    <w:t>9</w:t>
                  </w:r>
                </w:p>
              </w:tc>
              <w:tc>
                <w:tcPr>
                  <w:tcW w:w="3213" w:type="dxa"/>
                  <w:tcBorders>
                    <w:top w:val="nil"/>
                    <w:left w:val="nil"/>
                    <w:bottom w:val="nil"/>
                    <w:right w:val="single" w:color="000000" w:sz="4" w:space="0"/>
                  </w:tcBorders>
                  <w:noWrap w:val="0"/>
                  <w:vAlign w:val="center"/>
                </w:tcPr>
                <w:p w14:paraId="6DD469DB">
                  <w:pPr>
                    <w:widowControl/>
                    <w:jc w:val="center"/>
                    <w:textAlignment w:val="center"/>
                    <w:rPr>
                      <w:rFonts w:hint="eastAsia" w:ascii="Arial" w:hAnsi="Arial" w:cs="Arial"/>
                      <w:color w:val="000000"/>
                      <w:kern w:val="2"/>
                      <w:sz w:val="20"/>
                      <w:szCs w:val="20"/>
                      <w:lang w:val="en-US" w:eastAsia="zh-CN" w:bidi="ar-SA"/>
                    </w:rPr>
                  </w:pPr>
                  <w:r>
                    <w:rPr>
                      <w:rFonts w:hint="eastAsia" w:ascii="Arial" w:hAnsi="Arial" w:cs="Arial"/>
                      <w:color w:val="000000"/>
                      <w:sz w:val="20"/>
                      <w:szCs w:val="20"/>
                    </w:rPr>
                    <w:t>打印机</w:t>
                  </w:r>
                </w:p>
              </w:tc>
              <w:tc>
                <w:tcPr>
                  <w:tcW w:w="804" w:type="dxa"/>
                  <w:tcBorders>
                    <w:top w:val="nil"/>
                    <w:left w:val="nil"/>
                    <w:bottom w:val="nil"/>
                    <w:right w:val="single" w:color="000000" w:sz="4" w:space="0"/>
                  </w:tcBorders>
                  <w:noWrap w:val="0"/>
                  <w:vAlign w:val="center"/>
                </w:tcPr>
                <w:p w14:paraId="41C7440B">
                  <w:pPr>
                    <w:widowControl/>
                    <w:jc w:val="center"/>
                    <w:textAlignment w:val="top"/>
                    <w:rPr>
                      <w:rFonts w:hint="eastAsia" w:ascii="Arial" w:hAnsi="Arial" w:cs="Arial"/>
                      <w:color w:val="000000"/>
                      <w:kern w:val="2"/>
                      <w:sz w:val="20"/>
                      <w:szCs w:val="20"/>
                      <w:lang w:val="en-US" w:eastAsia="zh-CN" w:bidi="ar-SA"/>
                    </w:rPr>
                  </w:pPr>
                  <w:r>
                    <w:rPr>
                      <w:rFonts w:hint="eastAsia" w:ascii="Arial" w:hAnsi="Arial" w:cs="Arial"/>
                      <w:color w:val="000000"/>
                      <w:sz w:val="20"/>
                      <w:szCs w:val="20"/>
                    </w:rPr>
                    <w:t>1</w:t>
                  </w:r>
                </w:p>
              </w:tc>
              <w:tc>
                <w:tcPr>
                  <w:tcW w:w="972" w:type="dxa"/>
                  <w:tcBorders>
                    <w:top w:val="nil"/>
                    <w:left w:val="nil"/>
                    <w:bottom w:val="nil"/>
                    <w:right w:val="single" w:color="000000" w:sz="4" w:space="0"/>
                  </w:tcBorders>
                  <w:noWrap w:val="0"/>
                  <w:vAlign w:val="center"/>
                </w:tcPr>
                <w:p w14:paraId="3A990A1F">
                  <w:pPr>
                    <w:widowControl/>
                    <w:jc w:val="center"/>
                    <w:textAlignment w:val="top"/>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台</w:t>
                  </w:r>
                </w:p>
              </w:tc>
            </w:tr>
          </w:tbl>
          <w:p w14:paraId="49D4C5EB">
            <w:pPr>
              <w:pStyle w:val="10"/>
              <w:rPr>
                <w:rFonts w:hint="eastAsia"/>
                <w:lang w:val="en-US" w:eastAsia="zh-CN"/>
              </w:rPr>
            </w:pPr>
          </w:p>
        </w:tc>
      </w:tr>
      <w:tr w14:paraId="21F503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69FF04E">
            <w:pPr>
              <w:pStyle w:val="10"/>
              <w:rPr>
                <w:rFonts w:hint="eastAsia"/>
              </w:rPr>
            </w:pPr>
          </w:p>
        </w:tc>
        <w:tc>
          <w:tcPr>
            <w:tcW w:w="419" w:type="dxa"/>
          </w:tcPr>
          <w:p w14:paraId="30011FF0">
            <w:pPr>
              <w:pStyle w:val="10"/>
              <w:rPr>
                <w:rFonts w:hint="eastAsia"/>
              </w:rPr>
            </w:pPr>
          </w:p>
        </w:tc>
        <w:tc>
          <w:tcPr>
            <w:tcW w:w="5814" w:type="dxa"/>
          </w:tcPr>
          <w:p w14:paraId="6664CE09">
            <w:pPr>
              <w:pStyle w:val="10"/>
              <w:rPr>
                <w:rFonts w:hint="eastAsia"/>
              </w:rPr>
            </w:pPr>
            <w:r>
              <w:rPr>
                <w:rFonts w:hint="eastAsia"/>
              </w:rPr>
              <w:t>三、售后服务及其它</w:t>
            </w:r>
          </w:p>
        </w:tc>
      </w:tr>
      <w:tr w14:paraId="7A638C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6BB1CE8">
            <w:pPr>
              <w:pStyle w:val="10"/>
              <w:rPr>
                <w:rFonts w:hint="eastAsia"/>
              </w:rPr>
            </w:pPr>
          </w:p>
        </w:tc>
        <w:tc>
          <w:tcPr>
            <w:tcW w:w="419" w:type="dxa"/>
          </w:tcPr>
          <w:p w14:paraId="198DB760">
            <w:pPr>
              <w:pStyle w:val="10"/>
              <w:rPr>
                <w:rFonts w:hint="eastAsia"/>
              </w:rPr>
            </w:pPr>
          </w:p>
        </w:tc>
        <w:tc>
          <w:tcPr>
            <w:tcW w:w="5814" w:type="dxa"/>
          </w:tcPr>
          <w:p w14:paraId="4C54BF07">
            <w:pPr>
              <w:pStyle w:val="10"/>
              <w:rPr>
                <w:rFonts w:hint="eastAsia"/>
              </w:rPr>
            </w:pPr>
            <w:r>
              <w:rPr>
                <w:rFonts w:hint="eastAsia"/>
              </w:rPr>
              <w:t>1、售后服务要求</w:t>
            </w:r>
            <w:r>
              <w:rPr>
                <w:rFonts w:hint="eastAsia"/>
              </w:rPr>
              <w:br w:type="textWrapping"/>
            </w:r>
            <w:r>
              <w:rPr>
                <w:rFonts w:hint="eastAsia"/>
              </w:rPr>
              <w:t>（1）验收通过之日起对设</w:t>
            </w:r>
            <w:r>
              <w:rPr>
                <w:rFonts w:hint="eastAsia"/>
                <w:highlight w:val="none"/>
              </w:rPr>
              <w:t>备保修</w:t>
            </w:r>
            <w:r>
              <w:rPr>
                <w:rFonts w:hint="eastAsia"/>
                <w:highlight w:val="none"/>
                <w:lang w:val="en-US" w:eastAsia="zh-CN"/>
              </w:rPr>
              <w:t>3</w:t>
            </w:r>
            <w:r>
              <w:rPr>
                <w:rFonts w:hint="eastAsia"/>
                <w:highlight w:val="none"/>
              </w:rPr>
              <w:t>年。</w:t>
            </w:r>
            <w:r>
              <w:rPr>
                <w:rFonts w:hint="eastAsia"/>
              </w:rPr>
              <w:t>因设备配置或制造质量问题而引起的故障，</w:t>
            </w:r>
            <w:r>
              <w:rPr>
                <w:rFonts w:hint="eastAsia"/>
                <w:lang w:eastAsia="zh-CN"/>
              </w:rPr>
              <w:t>中标人</w:t>
            </w:r>
            <w:r>
              <w:rPr>
                <w:rFonts w:hint="eastAsia"/>
              </w:rPr>
              <w:t>应在24小时内立即予以维修或更换，由此引起的一切费用由</w:t>
            </w:r>
            <w:r>
              <w:rPr>
                <w:rFonts w:hint="eastAsia"/>
                <w:lang w:eastAsia="zh-CN"/>
              </w:rPr>
              <w:t>中标人</w:t>
            </w:r>
            <w:r>
              <w:rPr>
                <w:rFonts w:hint="eastAsia"/>
              </w:rPr>
              <w:t>承担。</w:t>
            </w:r>
          </w:p>
          <w:p w14:paraId="1AF67234">
            <w:pPr>
              <w:pStyle w:val="10"/>
              <w:rPr>
                <w:rFonts w:hint="eastAsia"/>
              </w:rPr>
            </w:pPr>
            <w:r>
              <w:rPr>
                <w:rFonts w:hint="eastAsia"/>
              </w:rPr>
              <w:t>（2）技术支持响应时间。一般问题2小时内电话支持，难点、重点问题1天内现场解决，</w:t>
            </w:r>
            <w:r>
              <w:rPr>
                <w:rFonts w:hint="eastAsia"/>
                <w:lang w:val="en-US" w:eastAsia="zh-CN"/>
              </w:rPr>
              <w:t>保修</w:t>
            </w:r>
            <w:r>
              <w:rPr>
                <w:rFonts w:hint="eastAsia"/>
              </w:rPr>
              <w:t>期内相关费用由</w:t>
            </w:r>
            <w:r>
              <w:rPr>
                <w:rFonts w:hint="eastAsia"/>
                <w:lang w:eastAsia="zh-CN"/>
              </w:rPr>
              <w:t>中标人</w:t>
            </w:r>
            <w:r>
              <w:rPr>
                <w:rFonts w:hint="eastAsia"/>
              </w:rPr>
              <w:t>承担，</w:t>
            </w:r>
            <w:r>
              <w:rPr>
                <w:rFonts w:hint="eastAsia"/>
                <w:lang w:val="en-US" w:eastAsia="zh-CN"/>
              </w:rPr>
              <w:t>保修期</w:t>
            </w:r>
            <w:r>
              <w:rPr>
                <w:rFonts w:hint="eastAsia"/>
              </w:rPr>
              <w:t>满后</w:t>
            </w:r>
            <w:r>
              <w:rPr>
                <w:rFonts w:hint="eastAsia"/>
                <w:lang w:eastAsia="zh-CN"/>
              </w:rPr>
              <w:t>中标人</w:t>
            </w:r>
            <w:r>
              <w:rPr>
                <w:rFonts w:hint="eastAsia"/>
              </w:rPr>
              <w:t>收取成本费。除本文件规定服务要求外，供应商所能承诺的售后服务应详细说明，同时负责向采购人提供设备维修或操作人员的培训。报修响应时间为路程正常时间加3小时。</w:t>
            </w:r>
          </w:p>
          <w:p w14:paraId="38E23263">
            <w:pPr>
              <w:pStyle w:val="10"/>
              <w:rPr>
                <w:rFonts w:hint="eastAsia"/>
              </w:rPr>
            </w:pPr>
            <w:r>
              <w:rPr>
                <w:rFonts w:hint="eastAsia"/>
              </w:rPr>
              <w:t>（3）</w:t>
            </w:r>
            <w:r>
              <w:rPr>
                <w:rFonts w:hint="eastAsia"/>
                <w:lang w:val="en-US" w:eastAsia="zh-CN"/>
              </w:rPr>
              <w:t>中标人</w:t>
            </w:r>
            <w:r>
              <w:rPr>
                <w:rFonts w:hint="eastAsia"/>
              </w:rPr>
              <w:t>在交货验收时须向</w:t>
            </w:r>
            <w:r>
              <w:rPr>
                <w:rFonts w:hint="eastAsia"/>
                <w:lang w:val="en-US" w:eastAsia="zh-CN"/>
              </w:rPr>
              <w:t>采购人</w:t>
            </w:r>
            <w:r>
              <w:rPr>
                <w:rFonts w:hint="eastAsia"/>
              </w:rPr>
              <w:t>提供全套资料，含产品合格证（国产设备）、出厂计量合格证（强检设备）、操作手册、维修手册（含详细电路图），如供应商为授权代理商须提供制造商的授权书，如资料不全，</w:t>
            </w:r>
            <w:r>
              <w:rPr>
                <w:rFonts w:hint="eastAsia"/>
                <w:lang w:val="en-US" w:eastAsia="zh-CN"/>
              </w:rPr>
              <w:t>采购人</w:t>
            </w:r>
            <w:r>
              <w:rPr>
                <w:rFonts w:hint="eastAsia"/>
              </w:rPr>
              <w:t>有权不支付货款。</w:t>
            </w:r>
          </w:p>
          <w:p w14:paraId="56F7C0F1">
            <w:pPr>
              <w:pStyle w:val="10"/>
              <w:rPr>
                <w:rFonts w:hint="eastAsia"/>
              </w:rPr>
            </w:pPr>
            <w:r>
              <w:rPr>
                <w:rFonts w:hint="eastAsia"/>
              </w:rPr>
              <w:t>（4）供应商所投报价包含货物在</w:t>
            </w:r>
            <w:r>
              <w:rPr>
                <w:rFonts w:hint="eastAsia"/>
                <w:lang w:val="en-US" w:eastAsia="zh-CN"/>
              </w:rPr>
              <w:t>采购人</w:t>
            </w:r>
            <w:r>
              <w:rPr>
                <w:rFonts w:hint="eastAsia"/>
              </w:rPr>
              <w:t>医院内的安装、搬运及设备就位的一切费用。</w:t>
            </w:r>
          </w:p>
        </w:tc>
      </w:tr>
      <w:tr w14:paraId="01960A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99F7A71"/>
        </w:tc>
        <w:tc>
          <w:tcPr>
            <w:tcW w:w="419" w:type="dxa"/>
          </w:tcPr>
          <w:p w14:paraId="72976D33">
            <w:pPr>
              <w:pStyle w:val="10"/>
            </w:pPr>
          </w:p>
        </w:tc>
        <w:tc>
          <w:tcPr>
            <w:tcW w:w="5814" w:type="dxa"/>
          </w:tcPr>
          <w:p w14:paraId="32EE9D40">
            <w:pPr>
              <w:pStyle w:val="10"/>
            </w:pPr>
            <w:r>
              <w:t>2、供应商应根据本项目制定供货方案，内容包括但不限于货物包装、运输、保管等内容等。供货方案内容应具体完善且条理清晰，符合本项目的实际适用需求。</w:t>
            </w:r>
          </w:p>
        </w:tc>
      </w:tr>
      <w:tr w14:paraId="4265A5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5711C3D"/>
        </w:tc>
        <w:tc>
          <w:tcPr>
            <w:tcW w:w="419" w:type="dxa"/>
          </w:tcPr>
          <w:p w14:paraId="3D718913">
            <w:pPr>
              <w:pStyle w:val="10"/>
            </w:pPr>
          </w:p>
        </w:tc>
        <w:tc>
          <w:tcPr>
            <w:tcW w:w="5814" w:type="dxa"/>
          </w:tcPr>
          <w:p w14:paraId="068CB2EF">
            <w:pPr>
              <w:pStyle w:val="10"/>
            </w:pPr>
            <w:r>
              <w:t>3、投标人需提供培训方案：在设备安装和调试完成后，中标人应提供培训服务，提供不少于一名专业技术人员对采购人科室使用设备人员和相关管理人员进行培训，并保证操作人员熟练掌握操作技术为止；中标人需制定详细的培训内容和培训计划；如遇设备升级更新，中标人需及时提供更新操作指导。</w:t>
            </w:r>
          </w:p>
        </w:tc>
      </w:tr>
      <w:tr w14:paraId="3FE843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E11CB9F"/>
        </w:tc>
        <w:tc>
          <w:tcPr>
            <w:tcW w:w="419" w:type="dxa"/>
          </w:tcPr>
          <w:p w14:paraId="3D7A66B1">
            <w:pPr>
              <w:pStyle w:val="10"/>
            </w:pPr>
          </w:p>
        </w:tc>
        <w:tc>
          <w:tcPr>
            <w:tcW w:w="5814" w:type="dxa"/>
          </w:tcPr>
          <w:p w14:paraId="568D37DD">
            <w:pPr>
              <w:pStyle w:val="10"/>
            </w:pPr>
            <w:r>
              <w:t>4、供应商应根据本项目制定售后服务方案，内容包括但不限于包括维护保养方案、各阶段服务计划（履约进度表）、售后服务体系、售后服务人员组织结构、维护体系、技术支持等。售后服务内容应具体完善且条理清晰，有明确的各阶段服务计划且内容详尽，符合本项目的实际适用需求。</w:t>
            </w:r>
          </w:p>
        </w:tc>
      </w:tr>
      <w:tr w14:paraId="3F8753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E936EF9"/>
        </w:tc>
        <w:tc>
          <w:tcPr>
            <w:tcW w:w="419" w:type="dxa"/>
          </w:tcPr>
          <w:p w14:paraId="6E5CF47D">
            <w:pPr>
              <w:pStyle w:val="10"/>
            </w:pPr>
          </w:p>
        </w:tc>
        <w:tc>
          <w:tcPr>
            <w:tcW w:w="5814" w:type="dxa"/>
          </w:tcPr>
          <w:p w14:paraId="2626E824">
            <w:pPr>
              <w:pStyle w:val="10"/>
            </w:pPr>
            <w:r>
              <w:t>5、供应商应有履约能力，需提供本项目的测试及安装调试方案，具有管理水平。测试方案内容包括但不限于设备满足采购人需求等；安装调试方案内容包括但不限于设备到场时的专人安装调试有基本的安排措施等。</w:t>
            </w:r>
          </w:p>
        </w:tc>
      </w:tr>
      <w:tr w14:paraId="29DCDA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A0623D7"/>
        </w:tc>
        <w:tc>
          <w:tcPr>
            <w:tcW w:w="419" w:type="dxa"/>
          </w:tcPr>
          <w:p w14:paraId="45694549">
            <w:pPr>
              <w:pStyle w:val="10"/>
            </w:pPr>
          </w:p>
        </w:tc>
        <w:tc>
          <w:tcPr>
            <w:tcW w:w="5814" w:type="dxa"/>
            <w:vAlign w:val="top"/>
          </w:tcPr>
          <w:p w14:paraId="0075B2EF">
            <w:pPr>
              <w:pStyle w:val="10"/>
            </w:pPr>
            <w:r>
              <w:rPr>
                <w:rFonts w:hint="eastAsia"/>
                <w:lang w:val="en-US" w:eastAsia="zh-CN"/>
              </w:rPr>
              <w:t>6</w:t>
            </w:r>
            <w:r>
              <w:rPr>
                <w:rFonts w:hint="eastAsia"/>
              </w:rPr>
              <w:t>、投标人应具有第三方出具的与本项目相关的质量管理体系认证证书、环境管理体系认证证书、职业健康安全管理体系认证证书。</w:t>
            </w:r>
          </w:p>
        </w:tc>
      </w:tr>
      <w:tr w14:paraId="70FB21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C153812"/>
        </w:tc>
        <w:tc>
          <w:tcPr>
            <w:tcW w:w="419" w:type="dxa"/>
          </w:tcPr>
          <w:p w14:paraId="3841ECE5">
            <w:pPr>
              <w:pStyle w:val="10"/>
            </w:pPr>
          </w:p>
        </w:tc>
        <w:tc>
          <w:tcPr>
            <w:tcW w:w="5814" w:type="dxa"/>
            <w:vAlign w:val="top"/>
          </w:tcPr>
          <w:p w14:paraId="5CEE0C19">
            <w:pPr>
              <w:pStyle w:val="10"/>
            </w:pPr>
            <w:r>
              <w:rPr>
                <w:rFonts w:hint="eastAsia"/>
                <w:lang w:val="en-US" w:eastAsia="zh-CN"/>
              </w:rPr>
              <w:t>7</w:t>
            </w:r>
            <w:r>
              <w:rPr>
                <w:rFonts w:hint="eastAsia"/>
              </w:rPr>
              <w:t>、为了保证项目的供货质量，投标人202</w:t>
            </w:r>
            <w:r>
              <w:rPr>
                <w:rFonts w:hint="eastAsia"/>
                <w:lang w:val="en-US" w:eastAsia="zh-CN"/>
              </w:rPr>
              <w:t>2</w:t>
            </w:r>
            <w:r>
              <w:rPr>
                <w:rFonts w:hint="eastAsia"/>
              </w:rPr>
              <w:t>年1月1日至今应具有同类型业绩经验。</w:t>
            </w:r>
          </w:p>
        </w:tc>
      </w:tr>
      <w:tr w14:paraId="1114F6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8BAA7BE">
            <w:pPr>
              <w:pStyle w:val="10"/>
            </w:pPr>
            <w:r>
              <w:t>说明</w:t>
            </w:r>
          </w:p>
        </w:tc>
        <w:tc>
          <w:tcPr>
            <w:tcW w:w="6233" w:type="dxa"/>
            <w:gridSpan w:val="2"/>
          </w:tcPr>
          <w:p w14:paraId="70500E33">
            <w:pPr>
              <w:pStyle w:val="10"/>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00526699">
      <w:pPr>
        <w:pStyle w:val="10"/>
      </w:pPr>
      <w:r>
        <w:t xml:space="preserve">  </w:t>
      </w:r>
    </w:p>
    <w:p w14:paraId="176F50C7">
      <w:pPr>
        <w:pStyle w:val="10"/>
        <w:jc w:val="center"/>
        <w:outlineLvl w:val="1"/>
      </w:pPr>
      <w:r>
        <w:rPr>
          <w:b/>
          <w:sz w:val="36"/>
        </w:rPr>
        <w:t>第三章 投标人须知</w:t>
      </w:r>
    </w:p>
    <w:p w14:paraId="33E0A598">
      <w:pPr>
        <w:pStyle w:val="10"/>
        <w:ind w:firstLine="400" w:firstLineChars="200"/>
      </w:pPr>
      <w:r>
        <w:t>投标人必须认真阅读招标文件中所有的事项、格式、条款和采购需求等。投标人没有按照招标文件要求提交全部资料，或者</w:t>
      </w:r>
      <w:r>
        <w:rPr>
          <w:rFonts w:hint="eastAsia"/>
          <w:lang w:eastAsia="zh-CN"/>
        </w:rPr>
        <w:t>采购文件</w:t>
      </w:r>
      <w:r>
        <w:t>没有对招标文件在各方面都做出实质性响应的可能导致其</w:t>
      </w:r>
      <w:r>
        <w:rPr>
          <w:rFonts w:hint="eastAsia"/>
          <w:lang w:eastAsia="zh-CN"/>
        </w:rPr>
        <w:t>遴选</w:t>
      </w:r>
      <w:r>
        <w:t>无效或被拒绝。</w:t>
      </w:r>
    </w:p>
    <w:p w14:paraId="20637326">
      <w:pPr>
        <w:pStyle w:val="10"/>
        <w:outlineLvl w:val="3"/>
      </w:pPr>
      <w:r>
        <w:rPr>
          <w:b/>
          <w:sz w:val="24"/>
        </w:rPr>
        <w:t>一、</w:t>
      </w:r>
      <w:r>
        <w:rPr>
          <w:b/>
          <w:sz w:val="28"/>
        </w:rPr>
        <w:t>须知前附表</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2"/>
        <w:gridCol w:w="2152"/>
        <w:gridCol w:w="5358"/>
      </w:tblGrid>
      <w:tr w14:paraId="4AA882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3"/>
          </w:tcPr>
          <w:p w14:paraId="3783F857">
            <w:pPr>
              <w:pStyle w:val="10"/>
            </w:pPr>
            <w:r>
              <w:t xml:space="preserve"> 本表与招标文件对应章节的内容若不一致，以本表为准。</w:t>
            </w:r>
          </w:p>
        </w:tc>
      </w:tr>
      <w:tr w14:paraId="4DF1E2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067C3331">
            <w:pPr>
              <w:pStyle w:val="10"/>
            </w:pPr>
            <w:r>
              <w:t xml:space="preserve"> 序号</w:t>
            </w:r>
          </w:p>
        </w:tc>
        <w:tc>
          <w:tcPr>
            <w:tcW w:w="2152" w:type="dxa"/>
          </w:tcPr>
          <w:p w14:paraId="1D74CF32">
            <w:pPr>
              <w:pStyle w:val="10"/>
            </w:pPr>
            <w:r>
              <w:t>条款名称</w:t>
            </w:r>
          </w:p>
        </w:tc>
        <w:tc>
          <w:tcPr>
            <w:tcW w:w="5358" w:type="dxa"/>
          </w:tcPr>
          <w:p w14:paraId="1C1B75E8">
            <w:pPr>
              <w:pStyle w:val="10"/>
            </w:pPr>
            <w:r>
              <w:t>内容及要求</w:t>
            </w:r>
          </w:p>
        </w:tc>
      </w:tr>
      <w:tr w14:paraId="004163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3B89998E">
            <w:pPr>
              <w:pStyle w:val="10"/>
              <w:rPr>
                <w:rFonts w:hint="eastAsia" w:eastAsiaTheme="minorEastAsia"/>
                <w:lang w:eastAsia="zh-CN"/>
              </w:rPr>
            </w:pPr>
            <w:r>
              <w:t xml:space="preserve"> </w:t>
            </w:r>
            <w:r>
              <w:rPr>
                <w:rFonts w:hint="eastAsia"/>
                <w:lang w:val="en-US" w:eastAsia="zh-CN"/>
              </w:rPr>
              <w:t>1</w:t>
            </w:r>
          </w:p>
        </w:tc>
        <w:tc>
          <w:tcPr>
            <w:tcW w:w="2152" w:type="dxa"/>
          </w:tcPr>
          <w:p w14:paraId="221E33B1">
            <w:pPr>
              <w:pStyle w:val="10"/>
            </w:pPr>
            <w:r>
              <w:t>开标方式</w:t>
            </w:r>
          </w:p>
        </w:tc>
        <w:tc>
          <w:tcPr>
            <w:tcW w:w="5358" w:type="dxa"/>
          </w:tcPr>
          <w:p w14:paraId="71516F0C">
            <w:pPr>
              <w:pStyle w:val="10"/>
            </w:pPr>
            <w:r>
              <w:rPr>
                <w:rFonts w:hint="eastAsia"/>
                <w:lang w:val="en-US" w:eastAsia="zh-CN"/>
              </w:rPr>
              <w:t>现场</w:t>
            </w:r>
            <w:r>
              <w:t>开标</w:t>
            </w:r>
          </w:p>
        </w:tc>
      </w:tr>
      <w:tr w14:paraId="71E9D7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03BE4F1D">
            <w:pPr>
              <w:pStyle w:val="10"/>
              <w:rPr>
                <w:rFonts w:hint="eastAsia" w:eastAsiaTheme="minorEastAsia"/>
                <w:lang w:eastAsia="zh-CN"/>
              </w:rPr>
            </w:pPr>
            <w:r>
              <w:t xml:space="preserve"> </w:t>
            </w:r>
            <w:r>
              <w:rPr>
                <w:rFonts w:hint="eastAsia"/>
                <w:lang w:val="en-US" w:eastAsia="zh-CN"/>
              </w:rPr>
              <w:t>2</w:t>
            </w:r>
          </w:p>
        </w:tc>
        <w:tc>
          <w:tcPr>
            <w:tcW w:w="2152" w:type="dxa"/>
          </w:tcPr>
          <w:p w14:paraId="3ACB9457">
            <w:pPr>
              <w:pStyle w:val="10"/>
            </w:pPr>
            <w:r>
              <w:t>评标方式</w:t>
            </w:r>
          </w:p>
        </w:tc>
        <w:tc>
          <w:tcPr>
            <w:tcW w:w="5358" w:type="dxa"/>
          </w:tcPr>
          <w:p w14:paraId="5CB914AF">
            <w:pPr>
              <w:pStyle w:val="10"/>
            </w:pPr>
            <w:r>
              <w:t>现场评标 （供应商应当审慎标记各评审项的应答部分，标记内容清晰且完整，否则将自行承担不利后果）</w:t>
            </w:r>
          </w:p>
        </w:tc>
      </w:tr>
      <w:tr w14:paraId="05A569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27CAD6BF">
            <w:pPr>
              <w:pStyle w:val="10"/>
              <w:rPr>
                <w:rFonts w:hint="eastAsia" w:eastAsiaTheme="minorEastAsia"/>
                <w:lang w:eastAsia="zh-CN"/>
              </w:rPr>
            </w:pPr>
            <w:r>
              <w:t xml:space="preserve"> </w:t>
            </w:r>
            <w:r>
              <w:rPr>
                <w:rFonts w:hint="eastAsia"/>
                <w:lang w:val="en-US" w:eastAsia="zh-CN"/>
              </w:rPr>
              <w:t>3</w:t>
            </w:r>
          </w:p>
        </w:tc>
        <w:tc>
          <w:tcPr>
            <w:tcW w:w="2152" w:type="dxa"/>
          </w:tcPr>
          <w:p w14:paraId="535DF7E7">
            <w:pPr>
              <w:pStyle w:val="10"/>
            </w:pPr>
            <w:r>
              <w:t>评标办法</w:t>
            </w:r>
          </w:p>
        </w:tc>
        <w:tc>
          <w:tcPr>
            <w:tcW w:w="5358" w:type="dxa"/>
          </w:tcPr>
          <w:p w14:paraId="5C9F5930">
            <w:pPr>
              <w:pStyle w:val="10"/>
            </w:pPr>
            <w:r>
              <w:t>综合评分法</w:t>
            </w:r>
          </w:p>
        </w:tc>
      </w:tr>
      <w:tr w14:paraId="1B16F4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604C458C">
            <w:pPr>
              <w:pStyle w:val="10"/>
            </w:pPr>
            <w:r>
              <w:t xml:space="preserve"> </w:t>
            </w:r>
            <w:r>
              <w:rPr>
                <w:rFonts w:hint="eastAsia"/>
                <w:lang w:val="en-US" w:eastAsia="zh-CN"/>
              </w:rPr>
              <w:t>4</w:t>
            </w:r>
          </w:p>
        </w:tc>
        <w:tc>
          <w:tcPr>
            <w:tcW w:w="2152" w:type="dxa"/>
          </w:tcPr>
          <w:p w14:paraId="4F58F4BF">
            <w:pPr>
              <w:pStyle w:val="10"/>
            </w:pPr>
            <w:r>
              <w:t>报价形式</w:t>
            </w:r>
          </w:p>
        </w:tc>
        <w:tc>
          <w:tcPr>
            <w:tcW w:w="5358" w:type="dxa"/>
          </w:tcPr>
          <w:p w14:paraId="31F7E285">
            <w:pPr>
              <w:pStyle w:val="10"/>
              <w:rPr>
                <w:rFonts w:hint="default" w:eastAsiaTheme="minorEastAsia"/>
                <w:lang w:val="en-US" w:eastAsia="zh-CN"/>
              </w:rPr>
            </w:pPr>
            <w:r>
              <w:rPr>
                <w:rFonts w:hint="eastAsia"/>
                <w:lang w:val="en-US" w:eastAsia="zh-CN"/>
              </w:rPr>
              <w:t>总价</w:t>
            </w:r>
          </w:p>
        </w:tc>
      </w:tr>
      <w:tr w14:paraId="7928B2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5131F78E">
            <w:pPr>
              <w:pStyle w:val="10"/>
              <w:rPr>
                <w:rFonts w:hint="eastAsia" w:eastAsiaTheme="minorEastAsia"/>
                <w:lang w:eastAsia="zh-CN"/>
              </w:rPr>
            </w:pPr>
            <w:r>
              <w:t xml:space="preserve"> </w:t>
            </w:r>
            <w:r>
              <w:rPr>
                <w:rFonts w:hint="eastAsia"/>
                <w:lang w:val="en-US" w:eastAsia="zh-CN"/>
              </w:rPr>
              <w:t>5</w:t>
            </w:r>
          </w:p>
        </w:tc>
        <w:tc>
          <w:tcPr>
            <w:tcW w:w="2152" w:type="dxa"/>
          </w:tcPr>
          <w:p w14:paraId="61FA3570">
            <w:pPr>
              <w:pStyle w:val="10"/>
            </w:pPr>
            <w:r>
              <w:t>现场踏勘</w:t>
            </w:r>
          </w:p>
        </w:tc>
        <w:tc>
          <w:tcPr>
            <w:tcW w:w="5358" w:type="dxa"/>
          </w:tcPr>
          <w:p w14:paraId="227E5090">
            <w:pPr>
              <w:pStyle w:val="10"/>
            </w:pPr>
            <w:r>
              <w:t>否</w:t>
            </w:r>
          </w:p>
        </w:tc>
      </w:tr>
      <w:tr w14:paraId="452234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121D15AD">
            <w:pPr>
              <w:pStyle w:val="10"/>
              <w:rPr>
                <w:rFonts w:hint="eastAsia" w:eastAsiaTheme="minorEastAsia"/>
                <w:lang w:eastAsia="zh-CN"/>
              </w:rPr>
            </w:pPr>
            <w:r>
              <w:t xml:space="preserve"> </w:t>
            </w:r>
            <w:r>
              <w:rPr>
                <w:rFonts w:hint="eastAsia"/>
                <w:lang w:val="en-US" w:eastAsia="zh-CN"/>
              </w:rPr>
              <w:t>6</w:t>
            </w:r>
          </w:p>
        </w:tc>
        <w:tc>
          <w:tcPr>
            <w:tcW w:w="2152" w:type="dxa"/>
          </w:tcPr>
          <w:p w14:paraId="168F620A">
            <w:pPr>
              <w:pStyle w:val="10"/>
            </w:pPr>
            <w:r>
              <w:rPr>
                <w:rFonts w:hint="eastAsia"/>
                <w:lang w:eastAsia="zh-CN"/>
              </w:rPr>
              <w:t>遴选</w:t>
            </w:r>
            <w:r>
              <w:t>有效期</w:t>
            </w:r>
          </w:p>
        </w:tc>
        <w:tc>
          <w:tcPr>
            <w:tcW w:w="5358" w:type="dxa"/>
          </w:tcPr>
          <w:p w14:paraId="7ED75313">
            <w:pPr>
              <w:pStyle w:val="10"/>
            </w:pPr>
            <w:r>
              <w:t>从提交</w:t>
            </w:r>
            <w:r>
              <w:rPr>
                <w:rFonts w:hint="eastAsia"/>
                <w:lang w:eastAsia="zh-CN"/>
              </w:rPr>
              <w:t>遴选</w:t>
            </w:r>
            <w:r>
              <w:t>（响应）文件的截止之日起90日历天</w:t>
            </w:r>
          </w:p>
        </w:tc>
      </w:tr>
      <w:tr w14:paraId="7DB0D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21CC2336">
            <w:pPr>
              <w:pStyle w:val="10"/>
              <w:rPr>
                <w:rFonts w:hint="eastAsia" w:eastAsiaTheme="minorEastAsia"/>
                <w:lang w:eastAsia="zh-CN"/>
              </w:rPr>
            </w:pPr>
            <w:r>
              <w:t xml:space="preserve"> </w:t>
            </w:r>
            <w:r>
              <w:rPr>
                <w:rFonts w:hint="eastAsia"/>
                <w:lang w:val="en-US" w:eastAsia="zh-CN"/>
              </w:rPr>
              <w:t>7</w:t>
            </w:r>
          </w:p>
        </w:tc>
        <w:tc>
          <w:tcPr>
            <w:tcW w:w="2152" w:type="dxa"/>
          </w:tcPr>
          <w:p w14:paraId="78054A09">
            <w:pPr>
              <w:pStyle w:val="10"/>
            </w:pPr>
            <w:r>
              <w:rPr>
                <w:rFonts w:hint="eastAsia"/>
                <w:lang w:eastAsia="zh-CN"/>
              </w:rPr>
              <w:t>遴选</w:t>
            </w:r>
            <w:r>
              <w:t>保证金</w:t>
            </w:r>
          </w:p>
        </w:tc>
        <w:tc>
          <w:tcPr>
            <w:tcW w:w="5358" w:type="dxa"/>
          </w:tcPr>
          <w:p w14:paraId="4F090DE9">
            <w:pPr>
              <w:pStyle w:val="10"/>
              <w:ind w:firstLine="480"/>
            </w:pPr>
            <w:r>
              <w:t>不收取</w:t>
            </w:r>
            <w:r>
              <w:rPr>
                <w:rFonts w:hint="eastAsia"/>
                <w:lang w:eastAsia="zh-CN"/>
              </w:rPr>
              <w:t>遴选</w:t>
            </w:r>
            <w:r>
              <w:t>（响应）保证金</w:t>
            </w:r>
          </w:p>
        </w:tc>
      </w:tr>
      <w:tr w14:paraId="12880A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068A53AD">
            <w:pPr>
              <w:pStyle w:val="10"/>
              <w:rPr>
                <w:rFonts w:hint="default" w:eastAsiaTheme="minorEastAsia"/>
                <w:lang w:val="en-US" w:eastAsia="zh-CN"/>
              </w:rPr>
            </w:pPr>
            <w:r>
              <w:rPr>
                <w:rFonts w:hint="eastAsia"/>
                <w:lang w:val="en-US" w:eastAsia="zh-CN"/>
              </w:rPr>
              <w:t xml:space="preserve"> 8</w:t>
            </w:r>
          </w:p>
        </w:tc>
        <w:tc>
          <w:tcPr>
            <w:tcW w:w="2152" w:type="dxa"/>
          </w:tcPr>
          <w:p w14:paraId="4700AC8F">
            <w:pPr>
              <w:pStyle w:val="10"/>
            </w:pPr>
            <w:r>
              <w:rPr>
                <w:rFonts w:hint="eastAsia"/>
                <w:lang w:eastAsia="zh-CN"/>
              </w:rPr>
              <w:t>采购文件</w:t>
            </w:r>
            <w:r>
              <w:t>要求</w:t>
            </w:r>
          </w:p>
        </w:tc>
        <w:tc>
          <w:tcPr>
            <w:tcW w:w="5358" w:type="dxa"/>
          </w:tcPr>
          <w:p w14:paraId="46B9FEBA">
            <w:pPr>
              <w:pStyle w:val="10"/>
              <w:ind w:firstLine="0"/>
            </w:pPr>
            <w:r>
              <w:rPr>
                <w:b/>
              </w:rPr>
              <w:t>一、电子</w:t>
            </w:r>
            <w:r>
              <w:rPr>
                <w:rFonts w:hint="eastAsia"/>
                <w:b/>
                <w:lang w:eastAsia="zh-CN"/>
              </w:rPr>
              <w:t>采购文件</w:t>
            </w:r>
            <w:r>
              <w:rPr>
                <w:b/>
              </w:rPr>
              <w:t>：</w:t>
            </w:r>
          </w:p>
          <w:p w14:paraId="1AE0BEFC">
            <w:pPr>
              <w:pStyle w:val="10"/>
              <w:ind w:firstLine="0"/>
            </w:pPr>
            <w:r>
              <w:t>电子版文件 U 盘</w:t>
            </w:r>
            <w:r>
              <w:rPr>
                <w:rFonts w:hint="eastAsia"/>
                <w:lang w:eastAsia="zh-CN"/>
              </w:rPr>
              <w:t>（</w:t>
            </w:r>
            <w:r>
              <w:t>或光盘</w:t>
            </w:r>
            <w:r>
              <w:rPr>
                <w:rFonts w:hint="eastAsia"/>
                <w:lang w:eastAsia="zh-CN"/>
              </w:rPr>
              <w:t>）</w:t>
            </w:r>
            <w:r>
              <w:rPr>
                <w:rFonts w:hint="eastAsia"/>
                <w:lang w:val="en-US" w:eastAsia="zh-CN"/>
              </w:rPr>
              <w:t>1</w:t>
            </w:r>
            <w:r>
              <w:t>份。</w:t>
            </w:r>
          </w:p>
          <w:p w14:paraId="616B8C59">
            <w:pPr>
              <w:pStyle w:val="10"/>
              <w:ind w:firstLine="0"/>
            </w:pPr>
            <w:r>
              <w:rPr>
                <w:b/>
              </w:rPr>
              <w:t>二、纸质</w:t>
            </w:r>
            <w:r>
              <w:rPr>
                <w:rFonts w:hint="eastAsia"/>
                <w:b/>
                <w:lang w:eastAsia="zh-CN"/>
              </w:rPr>
              <w:t>采购文件</w:t>
            </w:r>
            <w:r>
              <w:rPr>
                <w:b/>
              </w:rPr>
              <w:t>：</w:t>
            </w:r>
            <w:r>
              <w:t>纸质</w:t>
            </w:r>
            <w:r>
              <w:rPr>
                <w:rFonts w:hint="eastAsia"/>
                <w:lang w:eastAsia="zh-CN"/>
              </w:rPr>
              <w:t>采购文件</w:t>
            </w:r>
            <w:r>
              <w:t>正本</w:t>
            </w:r>
            <w:r>
              <w:rPr>
                <w:rFonts w:hint="eastAsia"/>
                <w:lang w:val="en-US" w:eastAsia="zh-CN"/>
              </w:rPr>
              <w:t>1</w:t>
            </w:r>
            <w:r>
              <w:t>份，纸质</w:t>
            </w:r>
            <w:r>
              <w:rPr>
                <w:rFonts w:hint="eastAsia"/>
                <w:lang w:eastAsia="zh-CN"/>
              </w:rPr>
              <w:t>采购文件</w:t>
            </w:r>
            <w:r>
              <w:t>副本</w:t>
            </w:r>
            <w:r>
              <w:rPr>
                <w:rFonts w:hint="eastAsia"/>
                <w:lang w:val="en-US" w:eastAsia="zh-CN"/>
              </w:rPr>
              <w:t>1</w:t>
            </w:r>
            <w:r>
              <w:t>份。纸质</w:t>
            </w:r>
            <w:r>
              <w:rPr>
                <w:rFonts w:hint="eastAsia"/>
                <w:lang w:eastAsia="zh-CN"/>
              </w:rPr>
              <w:t>采购文件</w:t>
            </w:r>
            <w:r>
              <w:t>应与电子</w:t>
            </w:r>
            <w:r>
              <w:rPr>
                <w:rFonts w:hint="eastAsia"/>
                <w:lang w:eastAsia="zh-CN"/>
              </w:rPr>
              <w:t>采购文件</w:t>
            </w:r>
            <w:r>
              <w:t>一致（递交的纸质文件需密封完好，注明“正本”和“副本”字样，正本和副本分别封装。如果正本与副本不符，应以正本为准）。</w:t>
            </w:r>
          </w:p>
        </w:tc>
      </w:tr>
      <w:tr w14:paraId="19B466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189E0DEC">
            <w:pPr>
              <w:pStyle w:val="10"/>
              <w:rPr>
                <w:rFonts w:hint="eastAsia" w:eastAsiaTheme="minorEastAsia"/>
                <w:lang w:eastAsia="zh-CN"/>
              </w:rPr>
            </w:pPr>
            <w:r>
              <w:t xml:space="preserve"> </w:t>
            </w:r>
            <w:r>
              <w:rPr>
                <w:rFonts w:hint="eastAsia"/>
                <w:lang w:val="en-US" w:eastAsia="zh-CN"/>
              </w:rPr>
              <w:t>9</w:t>
            </w:r>
          </w:p>
        </w:tc>
        <w:tc>
          <w:tcPr>
            <w:tcW w:w="2152" w:type="dxa"/>
          </w:tcPr>
          <w:p w14:paraId="509A8D34">
            <w:pPr>
              <w:pStyle w:val="10"/>
            </w:pPr>
            <w:r>
              <w:t>中标候选供应商推荐家数</w:t>
            </w:r>
          </w:p>
        </w:tc>
        <w:tc>
          <w:tcPr>
            <w:tcW w:w="5358" w:type="dxa"/>
          </w:tcPr>
          <w:p w14:paraId="53B9A80F">
            <w:pPr>
              <w:pStyle w:val="10"/>
            </w:pPr>
            <w:r>
              <w:rPr>
                <w:rFonts w:hint="eastAsia"/>
                <w:lang w:val="en-US" w:eastAsia="zh-CN"/>
              </w:rPr>
              <w:t>1</w:t>
            </w:r>
            <w:r>
              <w:t>家</w:t>
            </w:r>
          </w:p>
        </w:tc>
      </w:tr>
      <w:tr w14:paraId="582DB9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0FDA50B2">
            <w:pPr>
              <w:pStyle w:val="10"/>
              <w:rPr>
                <w:rFonts w:hint="eastAsia" w:eastAsiaTheme="minorEastAsia"/>
                <w:lang w:eastAsia="zh-CN"/>
              </w:rPr>
            </w:pPr>
            <w:r>
              <w:t>1</w:t>
            </w:r>
            <w:r>
              <w:rPr>
                <w:rFonts w:hint="eastAsia"/>
                <w:lang w:val="en-US" w:eastAsia="zh-CN"/>
              </w:rPr>
              <w:t>0</w:t>
            </w:r>
          </w:p>
        </w:tc>
        <w:tc>
          <w:tcPr>
            <w:tcW w:w="2152" w:type="dxa"/>
          </w:tcPr>
          <w:p w14:paraId="6F44AC87">
            <w:pPr>
              <w:pStyle w:val="10"/>
            </w:pPr>
            <w:r>
              <w:t>中标供应商数量</w:t>
            </w:r>
          </w:p>
        </w:tc>
        <w:tc>
          <w:tcPr>
            <w:tcW w:w="5358" w:type="dxa"/>
          </w:tcPr>
          <w:p w14:paraId="2AE7805B">
            <w:pPr>
              <w:pStyle w:val="10"/>
            </w:pPr>
            <w:r>
              <w:rPr>
                <w:rFonts w:hint="eastAsia"/>
                <w:lang w:val="en-US" w:eastAsia="zh-CN"/>
              </w:rPr>
              <w:t>1</w:t>
            </w:r>
            <w:r>
              <w:t>家</w:t>
            </w:r>
          </w:p>
        </w:tc>
      </w:tr>
      <w:tr w14:paraId="459228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72B81F0D">
            <w:pPr>
              <w:pStyle w:val="10"/>
              <w:rPr>
                <w:rFonts w:hint="eastAsia" w:eastAsiaTheme="minorEastAsia"/>
                <w:lang w:eastAsia="zh-CN"/>
              </w:rPr>
            </w:pPr>
            <w:r>
              <w:t>1</w:t>
            </w:r>
            <w:r>
              <w:rPr>
                <w:rFonts w:hint="eastAsia"/>
                <w:lang w:val="en-US" w:eastAsia="zh-CN"/>
              </w:rPr>
              <w:t>1</w:t>
            </w:r>
          </w:p>
        </w:tc>
        <w:tc>
          <w:tcPr>
            <w:tcW w:w="2152" w:type="dxa"/>
          </w:tcPr>
          <w:p w14:paraId="588BC58D">
            <w:pPr>
              <w:pStyle w:val="10"/>
            </w:pPr>
            <w:r>
              <w:t>有效供应商家数</w:t>
            </w:r>
          </w:p>
        </w:tc>
        <w:tc>
          <w:tcPr>
            <w:tcW w:w="5358" w:type="dxa"/>
          </w:tcPr>
          <w:p w14:paraId="3E47F12F">
            <w:pPr>
              <w:pStyle w:val="10"/>
              <w:jc w:val="left"/>
            </w:pPr>
            <w:r>
              <w:t>3家</w:t>
            </w:r>
          </w:p>
          <w:p w14:paraId="45B81DE6">
            <w:pPr>
              <w:pStyle w:val="10"/>
              <w:ind w:firstLine="0"/>
            </w:pPr>
            <w:r>
              <w:t>此人数约定了开标与评标过程中的最低有效供应商家数，当家数不足时项目将不得开标、不得评标或直接废标。</w:t>
            </w:r>
          </w:p>
        </w:tc>
      </w:tr>
      <w:tr w14:paraId="470405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6B237103">
            <w:pPr>
              <w:pStyle w:val="10"/>
              <w:rPr>
                <w:rFonts w:hint="eastAsia" w:eastAsiaTheme="minorEastAsia"/>
                <w:lang w:eastAsia="zh-CN"/>
              </w:rPr>
            </w:pPr>
            <w:r>
              <w:t>1</w:t>
            </w:r>
            <w:r>
              <w:rPr>
                <w:rFonts w:hint="eastAsia"/>
                <w:lang w:val="en-US" w:eastAsia="zh-CN"/>
              </w:rPr>
              <w:t>2</w:t>
            </w:r>
          </w:p>
        </w:tc>
        <w:tc>
          <w:tcPr>
            <w:tcW w:w="2152" w:type="dxa"/>
          </w:tcPr>
          <w:p w14:paraId="6448DBBB">
            <w:pPr>
              <w:pStyle w:val="10"/>
            </w:pPr>
            <w:r>
              <w:t>中标供应商确定方式</w:t>
            </w:r>
          </w:p>
        </w:tc>
        <w:tc>
          <w:tcPr>
            <w:tcW w:w="5358" w:type="dxa"/>
          </w:tcPr>
          <w:p w14:paraId="27DDCECE">
            <w:pPr>
              <w:pStyle w:val="10"/>
            </w:pPr>
            <w:r>
              <w:t>采购人按照评审报告中推荐的成交候选人确定中标（成交）人。</w:t>
            </w:r>
          </w:p>
        </w:tc>
      </w:tr>
      <w:tr w14:paraId="44FE42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32FE050C">
            <w:pPr>
              <w:pStyle w:val="10"/>
              <w:rPr>
                <w:rFonts w:hint="eastAsia" w:eastAsiaTheme="minorEastAsia"/>
                <w:lang w:eastAsia="zh-CN"/>
              </w:rPr>
            </w:pPr>
            <w:r>
              <w:t>1</w:t>
            </w:r>
            <w:r>
              <w:rPr>
                <w:rFonts w:hint="eastAsia"/>
                <w:lang w:val="en-US" w:eastAsia="zh-CN"/>
              </w:rPr>
              <w:t>3</w:t>
            </w:r>
          </w:p>
        </w:tc>
        <w:tc>
          <w:tcPr>
            <w:tcW w:w="2152" w:type="dxa"/>
          </w:tcPr>
          <w:p w14:paraId="4BA29D2A">
            <w:pPr>
              <w:pStyle w:val="10"/>
            </w:pPr>
            <w:r>
              <w:t>其他</w:t>
            </w:r>
          </w:p>
        </w:tc>
        <w:tc>
          <w:tcPr>
            <w:tcW w:w="5358" w:type="dxa"/>
          </w:tcPr>
          <w:p w14:paraId="2D062851"/>
        </w:tc>
      </w:tr>
    </w:tbl>
    <w:p w14:paraId="54A68964">
      <w:pPr>
        <w:pStyle w:val="10"/>
        <w:outlineLvl w:val="2"/>
      </w:pPr>
      <w:r>
        <w:rPr>
          <w:b/>
          <w:sz w:val="28"/>
        </w:rPr>
        <w:t>三、说明</w:t>
      </w:r>
    </w:p>
    <w:p w14:paraId="0C8E90EB">
      <w:pPr>
        <w:pStyle w:val="10"/>
        <w:outlineLvl w:val="3"/>
      </w:pPr>
      <w:r>
        <w:rPr>
          <w:b/>
          <w:sz w:val="24"/>
        </w:rPr>
        <w:t>1.总则</w:t>
      </w:r>
    </w:p>
    <w:p w14:paraId="05F8A3F9">
      <w:pPr>
        <w:pStyle w:val="10"/>
        <w:ind w:firstLine="480"/>
      </w:pPr>
      <w:r>
        <w:t>投标人应仔细阅读本项目招标公告及招标文件的所有内容（包括变更、补充、澄清以及修改等，且均为招标文件的组成部分），按照招标文件要求以及格式编制</w:t>
      </w:r>
      <w:r>
        <w:rPr>
          <w:rFonts w:hint="eastAsia"/>
          <w:lang w:eastAsia="zh-CN"/>
        </w:rPr>
        <w:t>采购文件</w:t>
      </w:r>
      <w:r>
        <w:t>，并保证其真实性，否则一切后果自负。</w:t>
      </w:r>
    </w:p>
    <w:p w14:paraId="41569839">
      <w:pPr>
        <w:pStyle w:val="10"/>
        <w:outlineLvl w:val="3"/>
      </w:pPr>
      <w:r>
        <w:rPr>
          <w:b/>
          <w:sz w:val="24"/>
        </w:rPr>
        <w:t>2.适用范围</w:t>
      </w:r>
    </w:p>
    <w:p w14:paraId="1601B6D6">
      <w:pPr>
        <w:pStyle w:val="10"/>
        <w:ind w:firstLine="480"/>
      </w:pPr>
      <w:r>
        <w:t>本招标文件仅适用于本次招标公告中所涉及的项目和内容。</w:t>
      </w:r>
    </w:p>
    <w:p w14:paraId="03478406">
      <w:pPr>
        <w:pStyle w:val="10"/>
        <w:outlineLvl w:val="3"/>
      </w:pPr>
      <w:r>
        <w:rPr>
          <w:rFonts w:hint="eastAsia"/>
          <w:b/>
          <w:sz w:val="24"/>
          <w:lang w:val="en-US" w:eastAsia="zh-CN"/>
        </w:rPr>
        <w:t>3</w:t>
      </w:r>
      <w:r>
        <w:rPr>
          <w:b/>
          <w:sz w:val="24"/>
        </w:rPr>
        <w:t>.</w:t>
      </w:r>
      <w:r>
        <w:rPr>
          <w:rFonts w:hint="eastAsia"/>
          <w:b/>
          <w:sz w:val="24"/>
          <w:lang w:eastAsia="zh-CN"/>
        </w:rPr>
        <w:t>遴选</w:t>
      </w:r>
      <w:r>
        <w:rPr>
          <w:b/>
          <w:sz w:val="24"/>
        </w:rPr>
        <w:t>的费用</w:t>
      </w:r>
    </w:p>
    <w:p w14:paraId="67F30A22">
      <w:pPr>
        <w:pStyle w:val="10"/>
        <w:ind w:firstLine="480"/>
      </w:pPr>
      <w:r>
        <w:t>不论</w:t>
      </w:r>
      <w:r>
        <w:rPr>
          <w:rFonts w:hint="eastAsia"/>
          <w:lang w:eastAsia="zh-CN"/>
        </w:rPr>
        <w:t>遴选</w:t>
      </w:r>
      <w:r>
        <w:t>结果如何，投标人应承担所有与准备和参加</w:t>
      </w:r>
      <w:r>
        <w:rPr>
          <w:rFonts w:hint="eastAsia"/>
          <w:lang w:eastAsia="zh-CN"/>
        </w:rPr>
        <w:t>遴选</w:t>
      </w:r>
      <w:r>
        <w:t>有关的费用。</w:t>
      </w:r>
      <w:r>
        <w:rPr>
          <w:rFonts w:hint="eastAsia"/>
          <w:lang w:eastAsia="zh-CN"/>
        </w:rPr>
        <w:t>采购人</w:t>
      </w:r>
      <w:r>
        <w:t>和采购人均无义务和责任承担相关费用。</w:t>
      </w:r>
    </w:p>
    <w:p w14:paraId="5ECCD350">
      <w:pPr>
        <w:pStyle w:val="10"/>
        <w:outlineLvl w:val="3"/>
      </w:pPr>
      <w:r>
        <w:rPr>
          <w:rFonts w:hint="eastAsia"/>
          <w:b/>
          <w:sz w:val="24"/>
          <w:lang w:val="en-US" w:eastAsia="zh-CN"/>
        </w:rPr>
        <w:t>4</w:t>
      </w:r>
      <w:r>
        <w:rPr>
          <w:b/>
          <w:sz w:val="24"/>
        </w:rPr>
        <w:t>.纪律与保密事项</w:t>
      </w:r>
    </w:p>
    <w:p w14:paraId="6A101E82">
      <w:pPr>
        <w:pStyle w:val="10"/>
        <w:ind w:firstLine="480"/>
      </w:pPr>
      <w:r>
        <w:rPr>
          <w:rFonts w:hint="eastAsia"/>
          <w:lang w:val="en-US" w:eastAsia="zh-CN"/>
        </w:rPr>
        <w:t>4</w:t>
      </w:r>
      <w:r>
        <w:t>.1投标人不得相互串通</w:t>
      </w:r>
      <w:r>
        <w:rPr>
          <w:rFonts w:hint="eastAsia"/>
          <w:lang w:eastAsia="zh-CN"/>
        </w:rPr>
        <w:t>遴选</w:t>
      </w:r>
      <w:r>
        <w:t>报价，不得妨碍其他投标人的公平竞争，不得损害采购人或其他投标人的合法权益，投标人不得以向采购人、评标委员会成员行贿或者采取其他不正当手段谋取中标。</w:t>
      </w:r>
    </w:p>
    <w:p w14:paraId="3B480E49">
      <w:pPr>
        <w:pStyle w:val="10"/>
        <w:ind w:firstLine="480"/>
      </w:pPr>
      <w:r>
        <w:rPr>
          <w:rFonts w:hint="eastAsia"/>
          <w:lang w:val="en-US" w:eastAsia="zh-CN"/>
        </w:rPr>
        <w:t>4</w:t>
      </w:r>
      <w:r>
        <w:t>.2在确定中标供应商之前，投标人不得与采购人就</w:t>
      </w:r>
      <w:r>
        <w:rPr>
          <w:rFonts w:hint="eastAsia"/>
          <w:lang w:eastAsia="zh-CN"/>
        </w:rPr>
        <w:t>遴选</w:t>
      </w:r>
      <w:r>
        <w:t>价格、</w:t>
      </w:r>
      <w:r>
        <w:rPr>
          <w:rFonts w:hint="eastAsia"/>
          <w:lang w:eastAsia="zh-CN"/>
        </w:rPr>
        <w:t>遴选</w:t>
      </w:r>
      <w:r>
        <w:t>方案等实质性内容进行谈判，也不得私下接触评标委员会成员。</w:t>
      </w:r>
    </w:p>
    <w:p w14:paraId="5084220E">
      <w:pPr>
        <w:pStyle w:val="10"/>
        <w:ind w:firstLine="480"/>
      </w:pPr>
      <w:r>
        <w:rPr>
          <w:rFonts w:hint="eastAsia"/>
          <w:lang w:val="en-US" w:eastAsia="zh-CN"/>
        </w:rPr>
        <w:t>4</w:t>
      </w:r>
      <w:r>
        <w:t>.3在确定中标供应商之前，投标人试图在</w:t>
      </w:r>
      <w:r>
        <w:rPr>
          <w:rFonts w:hint="eastAsia"/>
          <w:lang w:eastAsia="zh-CN"/>
        </w:rPr>
        <w:t>采购文件</w:t>
      </w:r>
      <w:r>
        <w:t>审查、澄清、比较和评价时对评标委员会、采购人和</w:t>
      </w:r>
      <w:r>
        <w:rPr>
          <w:rFonts w:hint="eastAsia"/>
          <w:lang w:eastAsia="zh-CN"/>
        </w:rPr>
        <w:t>采购人</w:t>
      </w:r>
      <w:r>
        <w:t>施加任何影响都可能导致其投标无效。</w:t>
      </w:r>
    </w:p>
    <w:p w14:paraId="6FEF9B01">
      <w:pPr>
        <w:pStyle w:val="10"/>
        <w:ind w:firstLine="480"/>
      </w:pPr>
      <w:r>
        <w:rPr>
          <w:rFonts w:hint="eastAsia"/>
          <w:lang w:val="en-US" w:eastAsia="zh-CN"/>
        </w:rPr>
        <w:t>4</w:t>
      </w:r>
      <w:r>
        <w:t>.4获得本招标文件者，须履行本项目</w:t>
      </w:r>
      <w:r>
        <w:rPr>
          <w:rFonts w:hint="eastAsia"/>
          <w:lang w:eastAsia="zh-CN"/>
        </w:rPr>
        <w:t>的</w:t>
      </w:r>
      <w:r>
        <w:t>保密义务，不得将因本次项目获得的信息向第三人外传，不得将招标文件用作本次投标以外的任何用途。</w:t>
      </w:r>
    </w:p>
    <w:p w14:paraId="77B4FD4D">
      <w:pPr>
        <w:pStyle w:val="10"/>
        <w:ind w:firstLine="480"/>
      </w:pPr>
      <w:r>
        <w:rPr>
          <w:rFonts w:hint="eastAsia"/>
          <w:lang w:val="en-US" w:eastAsia="zh-CN"/>
        </w:rPr>
        <w:t>4</w:t>
      </w:r>
      <w:r>
        <w:t>.5由采购人向投标人提供的图纸、详细资料、样品、模型、模件和所有</w:t>
      </w:r>
      <w:r>
        <w:rPr>
          <w:rFonts w:hint="eastAsia"/>
          <w:lang w:eastAsia="zh-CN"/>
        </w:rPr>
        <w:t>其他</w:t>
      </w:r>
      <w:r>
        <w:t>资料，均为保密资料，</w:t>
      </w:r>
      <w:r>
        <w:rPr>
          <w:rFonts w:hint="eastAsia"/>
          <w:lang w:eastAsia="zh-CN"/>
        </w:rPr>
        <w:t>仅</w:t>
      </w:r>
      <w:r>
        <w:t>用于它所规定的用途。除非得到采购人的同意，不能向任何第三方透露。开标结束后，应采购人要求，投标人应归还所有从采购人处获得的保密资料。</w:t>
      </w:r>
    </w:p>
    <w:p w14:paraId="55AC1618">
      <w:pPr>
        <w:pStyle w:val="10"/>
        <w:ind w:firstLine="480"/>
      </w:pPr>
      <w:r>
        <w:rPr>
          <w:rFonts w:hint="eastAsia"/>
          <w:lang w:val="en-US" w:eastAsia="zh-CN"/>
        </w:rPr>
        <w:t>4</w:t>
      </w:r>
      <w:r>
        <w:t>.6</w:t>
      </w:r>
      <w:r>
        <w:rPr>
          <w:rFonts w:hint="eastAsia"/>
          <w:lang w:eastAsia="zh-CN"/>
        </w:rPr>
        <w:t>采购人</w:t>
      </w:r>
      <w:r>
        <w:t>有权将供应商提供的所有资料向有关政府部门或评审小组披露。</w:t>
      </w:r>
    </w:p>
    <w:p w14:paraId="78998EF5">
      <w:pPr>
        <w:pStyle w:val="10"/>
        <w:ind w:firstLine="480"/>
      </w:pPr>
      <w:r>
        <w:rPr>
          <w:rFonts w:hint="eastAsia"/>
          <w:lang w:val="en-US" w:eastAsia="zh-CN"/>
        </w:rPr>
        <w:t>4</w:t>
      </w:r>
      <w:r>
        <w:t>.7在</w:t>
      </w:r>
      <w:r>
        <w:rPr>
          <w:rFonts w:hint="eastAsia"/>
          <w:lang w:eastAsia="zh-CN"/>
        </w:rPr>
        <w:t>采购人</w:t>
      </w:r>
      <w:r>
        <w:t>认为适当时、国家机关调查、审查、审计时以及其他符合法律规定的情形下，</w:t>
      </w:r>
      <w:r>
        <w:rPr>
          <w:rFonts w:hint="eastAsia"/>
          <w:lang w:eastAsia="zh-CN"/>
        </w:rPr>
        <w:t>采购人</w:t>
      </w:r>
      <w:r>
        <w:t>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50DF8544">
      <w:pPr>
        <w:pStyle w:val="10"/>
        <w:outlineLvl w:val="2"/>
      </w:pPr>
      <w:r>
        <w:rPr>
          <w:b/>
          <w:sz w:val="28"/>
        </w:rPr>
        <w:t>四、招标文件的澄清和修改</w:t>
      </w:r>
    </w:p>
    <w:p w14:paraId="43B99A06">
      <w:pPr>
        <w:pStyle w:val="10"/>
        <w:ind w:firstLine="480"/>
      </w:pPr>
      <w:r>
        <w:t>1.</w:t>
      </w:r>
      <w:r>
        <w:rPr>
          <w:rFonts w:hint="eastAsia"/>
          <w:lang w:eastAsia="zh-CN"/>
        </w:rPr>
        <w:t>采购人</w:t>
      </w:r>
      <w:r>
        <w:t>对招标文件进行必要的澄清或者修改的，在指定媒体上发布更正公告。</w:t>
      </w:r>
    </w:p>
    <w:p w14:paraId="30D477C1">
      <w:pPr>
        <w:pStyle w:val="10"/>
        <w:ind w:firstLine="480"/>
      </w:pPr>
      <w:r>
        <w:t>2.更正公告及其所发布的内容或信息（包括但不限于：招标文件的澄清或修改、现场考察或答疑会的有关事宜等）作为招标文件的组成部分，对投标人具有约束力。</w:t>
      </w:r>
    </w:p>
    <w:p w14:paraId="2C42DC9B">
      <w:pPr>
        <w:pStyle w:val="10"/>
        <w:outlineLvl w:val="2"/>
      </w:pPr>
      <w:r>
        <w:rPr>
          <w:rFonts w:hint="eastAsia"/>
          <w:b/>
          <w:sz w:val="28"/>
          <w:lang w:val="en-US" w:eastAsia="zh-CN"/>
        </w:rPr>
        <w:t>五</w:t>
      </w:r>
      <w:r>
        <w:rPr>
          <w:b/>
          <w:sz w:val="28"/>
        </w:rPr>
        <w:t>、开标、评标和定标</w:t>
      </w:r>
    </w:p>
    <w:p w14:paraId="5C8F9C4B">
      <w:pPr>
        <w:pStyle w:val="10"/>
        <w:outlineLvl w:val="3"/>
      </w:pPr>
      <w:r>
        <w:rPr>
          <w:b/>
          <w:sz w:val="24"/>
        </w:rPr>
        <w:t>1.开标</w:t>
      </w:r>
    </w:p>
    <w:p w14:paraId="7EA448AF">
      <w:pPr>
        <w:pStyle w:val="10"/>
        <w:outlineLvl w:val="3"/>
      </w:pPr>
      <w:r>
        <w:rPr>
          <w:b/>
          <w:sz w:val="24"/>
        </w:rPr>
        <w:t>2.评审（详见第四章）</w:t>
      </w:r>
    </w:p>
    <w:p w14:paraId="2E0271CC">
      <w:pPr>
        <w:pStyle w:val="10"/>
        <w:outlineLvl w:val="3"/>
      </w:pPr>
      <w:r>
        <w:rPr>
          <w:b/>
          <w:sz w:val="24"/>
        </w:rPr>
        <w:t>3.定标</w:t>
      </w:r>
    </w:p>
    <w:p w14:paraId="37405983">
      <w:pPr>
        <w:pStyle w:val="10"/>
        <w:ind w:firstLine="480"/>
      </w:pPr>
      <w:r>
        <w:t>3.1中标公告：</w:t>
      </w:r>
    </w:p>
    <w:p w14:paraId="771809C2">
      <w:pPr>
        <w:pStyle w:val="10"/>
        <w:ind w:firstLine="480"/>
      </w:pPr>
      <w:r>
        <w:t>中标供应商确定之日起</w:t>
      </w:r>
      <w:r>
        <w:rPr>
          <w:rFonts w:hint="eastAsia"/>
          <w:lang w:val="en-US" w:eastAsia="zh-CN"/>
        </w:rPr>
        <w:t>3</w:t>
      </w:r>
      <w:r>
        <w:t>个工作日内，</w:t>
      </w:r>
      <w:r>
        <w:rPr>
          <w:rFonts w:hint="eastAsia"/>
          <w:lang w:eastAsia="zh-CN"/>
        </w:rPr>
        <w:t>采购人</w:t>
      </w:r>
      <w:r>
        <w:t>将在</w:t>
      </w:r>
      <w:r>
        <w:rPr>
          <w:rFonts w:hint="eastAsia"/>
          <w:lang w:val="en-US" w:eastAsia="zh-CN"/>
        </w:rPr>
        <w:t>广东省生殖科学研究所（广东省生殖医院）官网（https://www.gdszjk.org.cn）</w:t>
      </w:r>
      <w:r>
        <w:t>上以公告的形式发布中标结果，中标公告的公告期限为 1 个工作日。中标公告同时作为</w:t>
      </w:r>
      <w:r>
        <w:rPr>
          <w:rFonts w:hint="eastAsia"/>
          <w:lang w:eastAsia="zh-CN"/>
        </w:rPr>
        <w:t>采购人</w:t>
      </w:r>
      <w:r>
        <w:t>通知除中标供应商外的其他投标人没有中标的书面形式，</w:t>
      </w:r>
      <w:r>
        <w:rPr>
          <w:rFonts w:hint="eastAsia"/>
          <w:lang w:eastAsia="zh-CN"/>
        </w:rPr>
        <w:t>采购人</w:t>
      </w:r>
      <w:r>
        <w:t>不再</w:t>
      </w:r>
      <w:r>
        <w:rPr>
          <w:rFonts w:hint="eastAsia"/>
          <w:lang w:eastAsia="zh-CN"/>
        </w:rPr>
        <w:t>以其他方式</w:t>
      </w:r>
      <w:r>
        <w:t>另行通知。</w:t>
      </w:r>
    </w:p>
    <w:p w14:paraId="521D5E96">
      <w:pPr>
        <w:pStyle w:val="10"/>
        <w:ind w:firstLine="480"/>
      </w:pPr>
      <w:r>
        <w:t>3.2中标通知书：</w:t>
      </w:r>
    </w:p>
    <w:p w14:paraId="334E3868">
      <w:pPr>
        <w:pStyle w:val="10"/>
        <w:ind w:firstLine="480"/>
      </w:pPr>
      <w:r>
        <w:t>中标通知书在发布中标公告时，同步发送至中标供应商。《中标通知书》将作为授予合同资格的唯一合法依据。中标通知书发出后，采购人不得违法改变中标结果，中标供应商不得放弃中标。中标供应商放弃中标的，应当依法承担相应的法律责任。</w:t>
      </w:r>
    </w:p>
    <w:p w14:paraId="6966A3CD">
      <w:pPr>
        <w:pStyle w:val="10"/>
        <w:ind w:firstLine="480"/>
      </w:pPr>
      <w:r>
        <w:t>3.3终止公告：</w:t>
      </w:r>
    </w:p>
    <w:p w14:paraId="597BB601">
      <w:pPr>
        <w:pStyle w:val="10"/>
        <w:ind w:firstLine="480"/>
      </w:pPr>
      <w:r>
        <w:t>项目废标后，</w:t>
      </w:r>
      <w:r>
        <w:rPr>
          <w:rFonts w:hint="eastAsia"/>
          <w:lang w:eastAsia="zh-CN"/>
        </w:rPr>
        <w:t>采购人</w:t>
      </w:r>
      <w:r>
        <w:t>将在</w:t>
      </w:r>
      <w:r>
        <w:rPr>
          <w:rFonts w:hint="eastAsia"/>
          <w:lang w:val="en-US" w:eastAsia="zh-CN"/>
        </w:rPr>
        <w:t>广东省生殖科学研究所（广东省生殖医院）官网（https://www.gdszjk.org.cn）</w:t>
      </w:r>
      <w:r>
        <w:t>上发布终止公告，终止公告的公告期限为1个工作日。</w:t>
      </w:r>
    </w:p>
    <w:p w14:paraId="7C70FFC7">
      <w:pPr>
        <w:pStyle w:val="10"/>
        <w:outlineLvl w:val="2"/>
      </w:pPr>
      <w:r>
        <w:rPr>
          <w:b/>
          <w:sz w:val="28"/>
        </w:rPr>
        <w:t>七、询问、质疑与投诉</w:t>
      </w:r>
    </w:p>
    <w:p w14:paraId="02ADBFD8">
      <w:pPr>
        <w:pStyle w:val="10"/>
        <w:outlineLvl w:val="3"/>
      </w:pPr>
      <w:r>
        <w:rPr>
          <w:b/>
          <w:sz w:val="24"/>
        </w:rPr>
        <w:t>1.询问</w:t>
      </w:r>
    </w:p>
    <w:p w14:paraId="43CD1EFC">
      <w:pPr>
        <w:pStyle w:val="10"/>
        <w:ind w:firstLine="480"/>
      </w:pPr>
      <w:r>
        <w:t>投标人对招标文件、采购过程和中标结果有疑问的，可以向</w:t>
      </w:r>
      <w:r>
        <w:rPr>
          <w:rFonts w:hint="eastAsia"/>
          <w:lang w:eastAsia="zh-CN"/>
        </w:rPr>
        <w:t>采购人</w:t>
      </w:r>
      <w:r>
        <w:t>提出询问，</w:t>
      </w:r>
      <w:r>
        <w:rPr>
          <w:rFonts w:hint="eastAsia"/>
          <w:lang w:eastAsia="zh-CN"/>
        </w:rPr>
        <w:t>采购人</w:t>
      </w:r>
      <w:r>
        <w:t>将及时作出答复，但答复的内容不涉及商业秘密。询问可以口头方式提出，也可以书面方式提出，书面方式包括但不限于传真、信函、电子邮件。联系方式见《投标邀请函》中“</w:t>
      </w:r>
      <w:r>
        <w:rPr>
          <w:rFonts w:hint="eastAsia"/>
          <w:lang w:eastAsia="zh-CN"/>
        </w:rPr>
        <w:t>采购人</w:t>
      </w:r>
      <w:r>
        <w:t>的名称、地址和联系方式”。</w:t>
      </w:r>
    </w:p>
    <w:p w14:paraId="7C13E81B">
      <w:pPr>
        <w:pStyle w:val="10"/>
        <w:outlineLvl w:val="3"/>
      </w:pPr>
      <w:r>
        <w:rPr>
          <w:b/>
          <w:sz w:val="24"/>
        </w:rPr>
        <w:t>2.质疑</w:t>
      </w:r>
    </w:p>
    <w:p w14:paraId="1B8E5641">
      <w:pPr>
        <w:pStyle w:val="10"/>
        <w:ind w:firstLine="480"/>
      </w:pPr>
      <w:r>
        <w:rPr>
          <w:rFonts w:hint="eastAsia"/>
          <w:lang w:val="en-US" w:eastAsia="zh-CN"/>
        </w:rPr>
        <w:t>2</w:t>
      </w:r>
      <w:r>
        <w:t>.1供应商认为招标文件、采购过程和中标结果使自己的权益受到损害的，可以在知道或者应知其权益受到损害之日起七个工作日内，以书面原件形式向</w:t>
      </w:r>
      <w:r>
        <w:rPr>
          <w:rFonts w:hint="eastAsia"/>
          <w:lang w:eastAsia="zh-CN"/>
        </w:rPr>
        <w:t>采购人</w:t>
      </w:r>
      <w:r>
        <w:t>一次性提出针对同一采购程序环节的质疑，逾期质疑无效。供应商应知其权益受到损害之日是指：</w:t>
      </w:r>
    </w:p>
    <w:p w14:paraId="585EBDFD">
      <w:pPr>
        <w:pStyle w:val="10"/>
        <w:ind w:firstLine="480"/>
      </w:pPr>
      <w:r>
        <w:rPr>
          <w:rFonts w:hint="eastAsia"/>
          <w:lang w:eastAsia="zh-CN"/>
        </w:rPr>
        <w:t>（</w:t>
      </w:r>
      <w:r>
        <w:t>1</w:t>
      </w:r>
      <w:r>
        <w:rPr>
          <w:rFonts w:hint="eastAsia"/>
          <w:lang w:eastAsia="zh-CN"/>
        </w:rPr>
        <w:t>）</w:t>
      </w:r>
      <w:r>
        <w:t>对招标文件提出质疑的，为获取招标文件之日或者招标文件公告期限届满之日；</w:t>
      </w:r>
    </w:p>
    <w:p w14:paraId="60274B1E">
      <w:pPr>
        <w:pStyle w:val="10"/>
        <w:ind w:firstLine="480"/>
      </w:pPr>
      <w:r>
        <w:rPr>
          <w:rFonts w:hint="eastAsia"/>
          <w:lang w:eastAsia="zh-CN"/>
        </w:rPr>
        <w:t>（</w:t>
      </w:r>
      <w:r>
        <w:t>2</w:t>
      </w:r>
      <w:r>
        <w:rPr>
          <w:rFonts w:hint="eastAsia"/>
          <w:lang w:eastAsia="zh-CN"/>
        </w:rPr>
        <w:t>）</w:t>
      </w:r>
      <w:r>
        <w:t>对采购过程提出质疑的，为各采购程序环节结束之日；</w:t>
      </w:r>
    </w:p>
    <w:p w14:paraId="706C477F">
      <w:pPr>
        <w:pStyle w:val="10"/>
        <w:ind w:firstLine="480"/>
      </w:pPr>
      <w:r>
        <w:rPr>
          <w:rFonts w:hint="eastAsia"/>
          <w:lang w:eastAsia="zh-CN"/>
        </w:rPr>
        <w:t>（</w:t>
      </w:r>
      <w:r>
        <w:t>3</w:t>
      </w:r>
      <w:r>
        <w:rPr>
          <w:rFonts w:hint="eastAsia"/>
          <w:lang w:eastAsia="zh-CN"/>
        </w:rPr>
        <w:t>）</w:t>
      </w:r>
      <w:r>
        <w:t>对中标结果提出质疑的，为中标结果公告期限届满之日。</w:t>
      </w:r>
    </w:p>
    <w:p w14:paraId="108AC196">
      <w:pPr>
        <w:pStyle w:val="10"/>
        <w:ind w:firstLine="480"/>
      </w:pPr>
      <w:r>
        <w:t>2.2质疑函应当包括下列主要内容：</w:t>
      </w:r>
    </w:p>
    <w:p w14:paraId="4880BDE1">
      <w:pPr>
        <w:pStyle w:val="10"/>
        <w:ind w:firstLine="480"/>
      </w:pPr>
      <w:r>
        <w:rPr>
          <w:rFonts w:hint="eastAsia"/>
          <w:lang w:eastAsia="zh-CN"/>
        </w:rPr>
        <w:t>（</w:t>
      </w:r>
      <w:r>
        <w:t>1</w:t>
      </w:r>
      <w:r>
        <w:rPr>
          <w:rFonts w:hint="eastAsia"/>
          <w:lang w:eastAsia="zh-CN"/>
        </w:rPr>
        <w:t>）</w:t>
      </w:r>
      <w:r>
        <w:t>质疑供应商和相关供应商的名称、地址、邮编、联系人及联系电话等；</w:t>
      </w:r>
    </w:p>
    <w:p w14:paraId="6DD1CC07">
      <w:pPr>
        <w:pStyle w:val="10"/>
        <w:ind w:firstLine="480"/>
      </w:pPr>
      <w:r>
        <w:rPr>
          <w:rFonts w:hint="eastAsia"/>
          <w:lang w:eastAsia="zh-CN"/>
        </w:rPr>
        <w:t>（</w:t>
      </w:r>
      <w:r>
        <w:t>2</w:t>
      </w:r>
      <w:r>
        <w:rPr>
          <w:rFonts w:hint="eastAsia"/>
          <w:lang w:eastAsia="zh-CN"/>
        </w:rPr>
        <w:t>）</w:t>
      </w:r>
      <w:r>
        <w:t>质疑项目名称、具体明确的质疑事项和与质疑事项相关的请求；</w:t>
      </w:r>
    </w:p>
    <w:p w14:paraId="08B941C1">
      <w:pPr>
        <w:pStyle w:val="10"/>
        <w:ind w:firstLine="480"/>
      </w:pPr>
      <w:r>
        <w:rPr>
          <w:rFonts w:hint="eastAsia"/>
          <w:lang w:eastAsia="zh-CN"/>
        </w:rPr>
        <w:t>（</w:t>
      </w:r>
      <w:r>
        <w:t>3</w:t>
      </w:r>
      <w:r>
        <w:rPr>
          <w:rFonts w:hint="eastAsia"/>
          <w:lang w:eastAsia="zh-CN"/>
        </w:rPr>
        <w:t>）</w:t>
      </w:r>
      <w:r>
        <w:t>认为采购文件、采购过程、中标和成交结果使自己的合法权益受到损害的法律依据、事实依据、相关证明材料及证据来源；</w:t>
      </w:r>
    </w:p>
    <w:p w14:paraId="7A616083">
      <w:pPr>
        <w:pStyle w:val="10"/>
        <w:ind w:firstLine="480"/>
      </w:pPr>
      <w:r>
        <w:rPr>
          <w:rFonts w:hint="eastAsia"/>
          <w:lang w:eastAsia="zh-CN"/>
        </w:rPr>
        <w:t>（</w:t>
      </w:r>
      <w:r>
        <w:t>4</w:t>
      </w:r>
      <w:r>
        <w:rPr>
          <w:rFonts w:hint="eastAsia"/>
          <w:lang w:eastAsia="zh-CN"/>
        </w:rPr>
        <w:t>）</w:t>
      </w:r>
      <w:r>
        <w:t>提出质疑的日期。</w:t>
      </w:r>
    </w:p>
    <w:p w14:paraId="531D907B">
      <w:pPr>
        <w:pStyle w:val="10"/>
        <w:ind w:firstLine="480"/>
      </w:pPr>
      <w:r>
        <w:t>2.3 质疑函应当署名。质疑供应商为自然人的，应当由本人签字；质疑供应商为法人或者其他组织的，应当由法定代表人、主要负责人，或者其授权代表签字或者盖章，并加盖公章。</w:t>
      </w:r>
    </w:p>
    <w:p w14:paraId="715D0816">
      <w:pPr>
        <w:pStyle w:val="10"/>
        <w:ind w:firstLine="480"/>
      </w:pPr>
      <w:r>
        <w:t>2.4以联合体形式参加政府采购活动的，其质疑应当由联合体成员委托主体提出。</w:t>
      </w:r>
    </w:p>
    <w:p w14:paraId="3A47CE9C">
      <w:pPr>
        <w:pStyle w:val="10"/>
        <w:ind w:firstLine="480"/>
      </w:pPr>
      <w:r>
        <w:t xml:space="preserve"> 2.5供应商质疑应当有明确的请求和必要的证明材料。质疑内容不得含有虚假、恶意</w:t>
      </w:r>
      <w:r>
        <w:rPr>
          <w:rFonts w:hint="eastAsia"/>
          <w:lang w:eastAsia="zh-CN"/>
        </w:rPr>
        <w:t>成分</w:t>
      </w:r>
      <w:r>
        <w:t>。依照谁主张谁举证的原则，提出质疑者必须同时提交相关确凿的证据材料和注明证据的确切来源，证据来源必须合法，</w:t>
      </w:r>
      <w:r>
        <w:rPr>
          <w:rFonts w:hint="eastAsia"/>
          <w:lang w:eastAsia="zh-CN"/>
        </w:rPr>
        <w:t>采购人</w:t>
      </w:r>
      <w:r>
        <w:t>有权将质疑函转发质疑事项各关联方，请其作出解释说明。对捏造事实、滥用维权扰乱采购秩序的恶意质疑者，将上报政府采购监督管理部门依法处理。</w:t>
      </w:r>
    </w:p>
    <w:p w14:paraId="71710E62">
      <w:pPr>
        <w:pStyle w:val="10"/>
        <w:ind w:firstLine="480"/>
      </w:pPr>
      <w:r>
        <w:t>2.6质疑联系方式如下：</w:t>
      </w:r>
    </w:p>
    <w:p w14:paraId="34E2F281">
      <w:pPr>
        <w:pStyle w:val="10"/>
        <w:ind w:firstLine="480"/>
        <w:rPr>
          <w:rFonts w:hint="eastAsia" w:eastAsiaTheme="minorEastAsia"/>
          <w:lang w:eastAsia="zh-CN"/>
        </w:rPr>
      </w:pPr>
      <w:r>
        <w:t>质疑联系人：</w:t>
      </w:r>
      <w:r>
        <w:rPr>
          <w:rFonts w:hint="eastAsia"/>
          <w:lang w:val="en-US" w:eastAsia="zh-CN"/>
        </w:rPr>
        <w:t>张老师</w:t>
      </w:r>
    </w:p>
    <w:p w14:paraId="05CAEBD6">
      <w:pPr>
        <w:pStyle w:val="10"/>
        <w:ind w:firstLine="480"/>
        <w:rPr>
          <w:rFonts w:hint="default" w:eastAsiaTheme="minorEastAsia"/>
          <w:lang w:val="en-US" w:eastAsia="zh-CN"/>
        </w:rPr>
      </w:pPr>
      <w:r>
        <w:t>电话：020-</w:t>
      </w:r>
      <w:r>
        <w:rPr>
          <w:rFonts w:hint="eastAsia"/>
          <w:lang w:val="en-US" w:eastAsia="zh-CN"/>
        </w:rPr>
        <w:t>87693502</w:t>
      </w:r>
    </w:p>
    <w:p w14:paraId="5166C2B0">
      <w:pPr>
        <w:pStyle w:val="10"/>
        <w:ind w:firstLine="480"/>
      </w:pPr>
      <w:r>
        <w:t>邮箱：</w:t>
      </w:r>
      <w:r>
        <w:rPr>
          <w:rFonts w:hint="eastAsia"/>
        </w:rPr>
        <w:t>bgs@gdszjk.org.cn</w:t>
      </w:r>
      <w:r>
        <w:rPr>
          <w:rFonts w:hint="eastAsia"/>
          <w:lang w:eastAsia="zh-CN"/>
        </w:rPr>
        <w:t>（</w:t>
      </w:r>
      <w:r>
        <w:t>推荐使用）</w:t>
      </w:r>
    </w:p>
    <w:p w14:paraId="11DBB764">
      <w:pPr>
        <w:pStyle w:val="10"/>
        <w:ind w:firstLine="480"/>
        <w:rPr>
          <w:rFonts w:hint="default" w:eastAsiaTheme="minorEastAsia"/>
          <w:lang w:val="en-US" w:eastAsia="zh-CN"/>
        </w:rPr>
      </w:pPr>
      <w:r>
        <w:t>地址：广州市越秀区</w:t>
      </w:r>
      <w:r>
        <w:rPr>
          <w:rFonts w:hint="eastAsia"/>
          <w:lang w:val="en-US" w:eastAsia="zh-CN"/>
        </w:rPr>
        <w:t>梅东路17号</w:t>
      </w:r>
    </w:p>
    <w:p w14:paraId="38D101FA">
      <w:pPr>
        <w:pStyle w:val="10"/>
        <w:outlineLvl w:val="2"/>
      </w:pPr>
      <w:r>
        <w:rPr>
          <w:b/>
          <w:sz w:val="28"/>
        </w:rPr>
        <w:t>八、合同签订和履行</w:t>
      </w:r>
    </w:p>
    <w:p w14:paraId="1467FFBD">
      <w:pPr>
        <w:pStyle w:val="10"/>
        <w:outlineLvl w:val="3"/>
      </w:pPr>
      <w:r>
        <w:rPr>
          <w:b/>
          <w:sz w:val="24"/>
        </w:rPr>
        <w:t>1.合同签订</w:t>
      </w:r>
    </w:p>
    <w:p w14:paraId="18035A62">
      <w:pPr>
        <w:pStyle w:val="10"/>
        <w:ind w:firstLine="480"/>
      </w:pPr>
      <w:r>
        <w:t>1.1采购人应当自《中标通知书》发出之日起三十日内，按照招标文件和中标供应商</w:t>
      </w:r>
      <w:r>
        <w:rPr>
          <w:rFonts w:hint="eastAsia"/>
          <w:lang w:eastAsia="zh-CN"/>
        </w:rPr>
        <w:t>采购文件</w:t>
      </w:r>
      <w:r>
        <w:t>的约定，与中标供应商签订合同。所签订的合同不得对招标文件和中标供应商</w:t>
      </w:r>
      <w:r>
        <w:rPr>
          <w:rFonts w:hint="eastAsia"/>
          <w:lang w:eastAsia="zh-CN"/>
        </w:rPr>
        <w:t>采购文件</w:t>
      </w:r>
      <w:r>
        <w:t>作实质性修改。</w:t>
      </w:r>
    </w:p>
    <w:p w14:paraId="1852D5F7">
      <w:pPr>
        <w:pStyle w:val="10"/>
        <w:ind w:firstLine="480"/>
      </w:pPr>
      <w:r>
        <w:t>1.2合同条款中应规定，乙方完全遵守《中华人民共和国民法典》有关规定和《中华人民共和国妇女权益保障法》中关于“劳动和社会保障权益”的有关要求。</w:t>
      </w:r>
    </w:p>
    <w:p w14:paraId="348FE5F7">
      <w:pPr>
        <w:pStyle w:val="10"/>
        <w:outlineLvl w:val="3"/>
      </w:pPr>
      <w:r>
        <w:rPr>
          <w:b/>
          <w:sz w:val="24"/>
        </w:rPr>
        <w:t>2.合同的履行</w:t>
      </w:r>
    </w:p>
    <w:p w14:paraId="7474AF82">
      <w:pPr>
        <w:pStyle w:val="10"/>
        <w:ind w:firstLine="480"/>
      </w:pPr>
      <w:r>
        <w:t>2.1合同订立后，合同各方不得擅自变更、中止或者终止合同。</w:t>
      </w:r>
    </w:p>
    <w:p w14:paraId="685CB49C">
      <w:pPr>
        <w:pStyle w:val="10"/>
        <w:ind w:firstLine="480"/>
      </w:pPr>
      <w:r>
        <w:t>2.2合同履行中，采购人需追加与合同标的相同的货物、工程或者服务的，在不改变合同其他条款的前提下，可以与成交供应商签订补充合同，但所补充合同的采购金额不得超过原采购金额的10%。</w:t>
      </w:r>
    </w:p>
    <w:p w14:paraId="67C24F84">
      <w:pPr>
        <w:pStyle w:val="10"/>
      </w:pPr>
    </w:p>
    <w:p w14:paraId="70307275">
      <w:pPr>
        <w:rPr>
          <w:b/>
          <w:sz w:val="36"/>
        </w:rPr>
      </w:pPr>
      <w:r>
        <w:rPr>
          <w:b/>
          <w:sz w:val="36"/>
        </w:rPr>
        <w:br w:type="page"/>
      </w:r>
    </w:p>
    <w:p w14:paraId="3FE8875D">
      <w:pPr>
        <w:pStyle w:val="10"/>
        <w:jc w:val="center"/>
        <w:outlineLvl w:val="1"/>
      </w:pPr>
      <w:r>
        <w:rPr>
          <w:b/>
          <w:sz w:val="36"/>
        </w:rPr>
        <w:t>第四章 评标</w:t>
      </w:r>
    </w:p>
    <w:p w14:paraId="4C5F8065">
      <w:pPr>
        <w:pStyle w:val="10"/>
        <w:outlineLvl w:val="2"/>
      </w:pPr>
      <w:r>
        <w:rPr>
          <w:b/>
          <w:sz w:val="28"/>
        </w:rPr>
        <w:t>一、评标要求</w:t>
      </w:r>
    </w:p>
    <w:p w14:paraId="1BB6BE70">
      <w:pPr>
        <w:pStyle w:val="10"/>
        <w:outlineLvl w:val="3"/>
      </w:pPr>
      <w:r>
        <w:rPr>
          <w:b/>
          <w:sz w:val="24"/>
        </w:rPr>
        <w:t>1.评标方法</w:t>
      </w:r>
    </w:p>
    <w:p w14:paraId="5BD54091">
      <w:pPr>
        <w:pStyle w:val="10"/>
        <w:ind w:firstLine="400" w:firstLineChars="200"/>
      </w:pPr>
      <w:r>
        <w:t>综合评分法</w:t>
      </w:r>
      <w:r>
        <w:rPr>
          <w:rFonts w:hint="eastAsia"/>
          <w:lang w:eastAsia="zh-CN"/>
        </w:rPr>
        <w:t>，</w:t>
      </w:r>
      <w:r>
        <w:t>是指</w:t>
      </w:r>
      <w:r>
        <w:rPr>
          <w:rFonts w:hint="eastAsia"/>
          <w:lang w:eastAsia="zh-CN"/>
        </w:rPr>
        <w:t>采购文件</w:t>
      </w:r>
      <w:r>
        <w:t>满足招标文件全部实质性要求，且按照评审因素的量化指标评审得分最高的投标人为中标候选人的评标方法。（最低报价不是中标的唯一依据。）</w:t>
      </w:r>
    </w:p>
    <w:p w14:paraId="410BFA14">
      <w:pPr>
        <w:pStyle w:val="10"/>
        <w:outlineLvl w:val="3"/>
      </w:pPr>
      <w:r>
        <w:rPr>
          <w:b/>
          <w:sz w:val="24"/>
        </w:rPr>
        <w:t>2.评标原则</w:t>
      </w:r>
    </w:p>
    <w:p w14:paraId="72E0FEC8">
      <w:pPr>
        <w:pStyle w:val="10"/>
        <w:ind w:firstLine="480"/>
      </w:pPr>
      <w:r>
        <w:t>2.1评标活动遵循公平、公正、科学和择优的原则，以招标文件和</w:t>
      </w:r>
      <w:r>
        <w:rPr>
          <w:rFonts w:hint="eastAsia"/>
          <w:lang w:eastAsia="zh-CN"/>
        </w:rPr>
        <w:t>采购文件</w:t>
      </w:r>
      <w:r>
        <w:t>为评标的基本依据，并按照招标文件规定的评标方法和评标标准进行评标。</w:t>
      </w:r>
    </w:p>
    <w:p w14:paraId="6CB699B8">
      <w:pPr>
        <w:pStyle w:val="10"/>
        <w:ind w:firstLine="480"/>
      </w:pPr>
      <w:r>
        <w:t>2.2具体评标事项由评标委员会负责，并按招标文件的规定办法进行评审。</w:t>
      </w:r>
    </w:p>
    <w:p w14:paraId="715E09BC">
      <w:pPr>
        <w:pStyle w:val="10"/>
        <w:ind w:firstLine="480"/>
      </w:pPr>
      <w:r>
        <w:t>2.3合格投标人不足须知前附表中约定的有效供应商家数的，不得评标。</w:t>
      </w:r>
    </w:p>
    <w:p w14:paraId="19CBCBA8">
      <w:pPr>
        <w:pStyle w:val="10"/>
        <w:outlineLvl w:val="3"/>
      </w:pPr>
      <w:r>
        <w:rPr>
          <w:b/>
          <w:sz w:val="24"/>
        </w:rPr>
        <w:t>3.评标委员会</w:t>
      </w:r>
    </w:p>
    <w:p w14:paraId="5A33AB1C">
      <w:pPr>
        <w:pStyle w:val="10"/>
        <w:ind w:firstLine="480"/>
      </w:pPr>
      <w:r>
        <w:t>3.1评标委员会由采购人代表和评审专家组成，成员人数应当为5人及以上单数，其中评审专家不得少于成员总数的三分之二。</w:t>
      </w:r>
    </w:p>
    <w:p w14:paraId="63D70B08">
      <w:pPr>
        <w:pStyle w:val="10"/>
        <w:ind w:firstLine="480"/>
      </w:pPr>
      <w:r>
        <w:t>3.2评标应遵守下列评标纪律：</w:t>
      </w:r>
    </w:p>
    <w:p w14:paraId="02E8801C">
      <w:pPr>
        <w:pStyle w:val="10"/>
        <w:ind w:firstLine="480"/>
      </w:pPr>
      <w:r>
        <w:t>（1）评标情况不得私自外泄。</w:t>
      </w:r>
    </w:p>
    <w:p w14:paraId="5A1EB12B">
      <w:pPr>
        <w:pStyle w:val="10"/>
        <w:ind w:firstLine="480"/>
      </w:pPr>
      <w:r>
        <w:t>（2）对投标人提供的要求保密的资料，不得摘记翻印和外传。</w:t>
      </w:r>
    </w:p>
    <w:p w14:paraId="5045DD70">
      <w:pPr>
        <w:pStyle w:val="10"/>
        <w:ind w:firstLine="480"/>
      </w:pPr>
      <w:r>
        <w:t>（3）不得收受投标供应商或有关人员的任何礼物，不得串联鼓动其他人袒护某投标人。若与投标人存在利害关系，则应主动声明并回避。</w:t>
      </w:r>
    </w:p>
    <w:p w14:paraId="203D018E">
      <w:pPr>
        <w:pStyle w:val="10"/>
        <w:ind w:firstLine="480"/>
      </w:pPr>
      <w:r>
        <w:t>（4）全体评委应按照招标文件规定进行评标，一切认定事项应查有实据且不得弄虚作假。</w:t>
      </w:r>
    </w:p>
    <w:p w14:paraId="6B02C731">
      <w:pPr>
        <w:pStyle w:val="10"/>
        <w:ind w:firstLine="480"/>
      </w:pPr>
      <w:r>
        <w:t>（5）评标委员会各成员应当独立对每个投标人的</w:t>
      </w:r>
      <w:r>
        <w:rPr>
          <w:rFonts w:hint="eastAsia"/>
          <w:lang w:eastAsia="zh-CN"/>
        </w:rPr>
        <w:t>采购文件</w:t>
      </w:r>
      <w:r>
        <w:t>进行评价，并对评价意见承担个人责任。评审过程中，不得发表倾向性言论。</w:t>
      </w:r>
    </w:p>
    <w:p w14:paraId="5625F637">
      <w:pPr>
        <w:pStyle w:val="10"/>
        <w:ind w:firstLine="480"/>
      </w:pPr>
      <w:r>
        <w:t>※对违反评标纪律的评委，将取消其评委资格，对评标工作造成严重损失者将予以通报批评乃至追究法律责任。</w:t>
      </w:r>
    </w:p>
    <w:p w14:paraId="2794C212">
      <w:pPr>
        <w:pStyle w:val="10"/>
        <w:outlineLvl w:val="3"/>
      </w:pPr>
      <w:r>
        <w:rPr>
          <w:b/>
          <w:sz w:val="24"/>
        </w:rPr>
        <w:t>4.有下列情形之一的，视为投标人串通投标，其投标无效；</w:t>
      </w:r>
    </w:p>
    <w:p w14:paraId="65E89BCF">
      <w:pPr>
        <w:pStyle w:val="10"/>
        <w:ind w:firstLine="480"/>
      </w:pPr>
      <w:r>
        <w:t>4.1不同投标人的</w:t>
      </w:r>
      <w:r>
        <w:rPr>
          <w:rFonts w:hint="eastAsia"/>
          <w:lang w:eastAsia="zh-CN"/>
        </w:rPr>
        <w:t>采购文件</w:t>
      </w:r>
      <w:r>
        <w:t>由同一单位或者个人编制；</w:t>
      </w:r>
    </w:p>
    <w:p w14:paraId="31DE39BD">
      <w:pPr>
        <w:pStyle w:val="10"/>
        <w:ind w:firstLine="480"/>
      </w:pPr>
      <w:r>
        <w:t>4.2不同投标人委托同一单位或者个人办理投标事宜；</w:t>
      </w:r>
    </w:p>
    <w:p w14:paraId="1AB3E2F7">
      <w:pPr>
        <w:pStyle w:val="10"/>
        <w:ind w:firstLine="480"/>
      </w:pPr>
      <w:r>
        <w:t>4.3不同投标人的</w:t>
      </w:r>
      <w:r>
        <w:rPr>
          <w:rFonts w:hint="eastAsia"/>
          <w:lang w:eastAsia="zh-CN"/>
        </w:rPr>
        <w:t>采购文件</w:t>
      </w:r>
      <w:r>
        <w:t>载明的项目管理成员或者联系人员为同一人；</w:t>
      </w:r>
    </w:p>
    <w:p w14:paraId="7503C863">
      <w:pPr>
        <w:pStyle w:val="10"/>
        <w:ind w:firstLine="480"/>
      </w:pPr>
      <w:r>
        <w:t>4.4不同投标人的</w:t>
      </w:r>
      <w:r>
        <w:rPr>
          <w:rFonts w:hint="eastAsia"/>
          <w:lang w:eastAsia="zh-CN"/>
        </w:rPr>
        <w:t>采购文件</w:t>
      </w:r>
      <w:r>
        <w:t>异常一致或者投标报价呈规律性差异；</w:t>
      </w:r>
    </w:p>
    <w:p w14:paraId="462B7F31">
      <w:pPr>
        <w:pStyle w:val="10"/>
        <w:ind w:firstLine="480"/>
      </w:pPr>
      <w:r>
        <w:t>4.5不同投标人的</w:t>
      </w:r>
      <w:r>
        <w:rPr>
          <w:rFonts w:hint="eastAsia"/>
          <w:lang w:eastAsia="zh-CN"/>
        </w:rPr>
        <w:t>采购文件</w:t>
      </w:r>
      <w:r>
        <w:t>相互混装；</w:t>
      </w:r>
    </w:p>
    <w:p w14:paraId="7DF2CF34">
      <w:pPr>
        <w:pStyle w:val="10"/>
        <w:ind w:firstLine="480"/>
      </w:pPr>
      <w:r>
        <w:t>4.6不同投标人的投标保证金或购买电子保函支付款为从同一单位或个人的账户转出；</w:t>
      </w:r>
    </w:p>
    <w:p w14:paraId="7A156CD0">
      <w:pPr>
        <w:pStyle w:val="10"/>
        <w:ind w:firstLine="480"/>
      </w:pPr>
      <w:r>
        <w:t>4.7投标人上传的电子</w:t>
      </w:r>
      <w:r>
        <w:rPr>
          <w:rFonts w:hint="eastAsia"/>
          <w:lang w:eastAsia="zh-CN"/>
        </w:rPr>
        <w:t>采购文件</w:t>
      </w:r>
      <w:r>
        <w:t>加盖该项目的其他投标人的电子印章的。</w:t>
      </w:r>
    </w:p>
    <w:p w14:paraId="3863833A">
      <w:pPr>
        <w:pStyle w:val="10"/>
        <w:ind w:firstLine="480"/>
      </w:pPr>
      <w:r>
        <w:t>说明：在评标过程中发现投标人有上述情形的，评标委员会应当认定其投标无效。同时，项目评审时被认定为串通投标的投标人不得参加该合同项下的采购活动。</w:t>
      </w:r>
    </w:p>
    <w:p w14:paraId="23DC0DED">
      <w:pPr>
        <w:pStyle w:val="10"/>
        <w:outlineLvl w:val="3"/>
      </w:pPr>
      <w:r>
        <w:rPr>
          <w:b/>
          <w:sz w:val="24"/>
        </w:rPr>
        <w:t>5.投标无效的情形</w:t>
      </w:r>
    </w:p>
    <w:p w14:paraId="74D81B8C">
      <w:pPr>
        <w:pStyle w:val="10"/>
        <w:ind w:firstLine="480"/>
      </w:pPr>
      <w:r>
        <w:t>详见资格性审查、符合性审查和招标文件其他投标无效条款。</w:t>
      </w:r>
    </w:p>
    <w:p w14:paraId="61D73033">
      <w:pPr>
        <w:pStyle w:val="10"/>
        <w:outlineLvl w:val="3"/>
      </w:pPr>
      <w:r>
        <w:rPr>
          <w:b/>
          <w:sz w:val="24"/>
        </w:rPr>
        <w:t>6.定标</w:t>
      </w:r>
    </w:p>
    <w:p w14:paraId="2126A344">
      <w:pPr>
        <w:pStyle w:val="10"/>
        <w:ind w:firstLine="480"/>
      </w:pPr>
      <w:r>
        <w:t>评标委员会按照招标文件确定的评标方法、步骤、标准，对</w:t>
      </w:r>
      <w:r>
        <w:rPr>
          <w:rFonts w:hint="eastAsia"/>
          <w:lang w:eastAsia="zh-CN"/>
        </w:rPr>
        <w:t>采购文件</w:t>
      </w:r>
      <w:r>
        <w:t>进行评审。评标结束后，对投标人的评审名次进行排序，确定中标供应商或者推荐中标候选人。</w:t>
      </w:r>
    </w:p>
    <w:p w14:paraId="14C25310">
      <w:pPr>
        <w:pStyle w:val="10"/>
        <w:outlineLvl w:val="3"/>
      </w:pPr>
      <w:r>
        <w:rPr>
          <w:b/>
          <w:sz w:val="24"/>
        </w:rPr>
        <w:t>7.价格修正</w:t>
      </w:r>
    </w:p>
    <w:p w14:paraId="1292CBFB">
      <w:pPr>
        <w:pStyle w:val="10"/>
        <w:ind w:firstLine="480"/>
      </w:pPr>
      <w:r>
        <w:t>对报价的计算错误按以下原则修正：</w:t>
      </w:r>
    </w:p>
    <w:p w14:paraId="3BB54CE1">
      <w:pPr>
        <w:pStyle w:val="10"/>
        <w:ind w:firstLine="480"/>
      </w:pPr>
      <w:r>
        <w:t>（</w:t>
      </w:r>
      <w:r>
        <w:rPr>
          <w:rFonts w:hint="eastAsia"/>
          <w:lang w:val="en-US" w:eastAsia="zh-CN"/>
        </w:rPr>
        <w:t>1</w:t>
      </w:r>
      <w:r>
        <w:t>）大写金额和小写金额不一致的，以大写金额为准；</w:t>
      </w:r>
    </w:p>
    <w:p w14:paraId="51B72825">
      <w:pPr>
        <w:pStyle w:val="10"/>
        <w:ind w:firstLine="480"/>
      </w:pPr>
      <w:r>
        <w:t>（</w:t>
      </w:r>
      <w:r>
        <w:rPr>
          <w:rFonts w:hint="eastAsia"/>
          <w:lang w:val="en-US" w:eastAsia="zh-CN"/>
        </w:rPr>
        <w:t>2</w:t>
      </w:r>
      <w:r>
        <w:t>）单价金额小数点或者百分比有明显错位的，以开标一览表的总价为准，并修改单价。</w:t>
      </w:r>
    </w:p>
    <w:p w14:paraId="26DF2E6B">
      <w:pPr>
        <w:pStyle w:val="10"/>
        <w:ind w:firstLine="480"/>
      </w:pPr>
      <w:r>
        <w:t>（</w:t>
      </w:r>
      <w:r>
        <w:rPr>
          <w:rFonts w:hint="eastAsia"/>
          <w:lang w:val="en-US" w:eastAsia="zh-CN"/>
        </w:rPr>
        <w:t>3</w:t>
      </w:r>
      <w:r>
        <w:t>）总价金额与按单价汇总金额不一致的，以单价金额计算结果为准。但是单价金额计算结果超过预算价的，对其按无效投标处理。</w:t>
      </w:r>
    </w:p>
    <w:p w14:paraId="018EA6C8">
      <w:pPr>
        <w:pStyle w:val="10"/>
        <w:ind w:firstLine="480"/>
      </w:pPr>
      <w:r>
        <w:t>注：同时出现两种以上不一致的，按照前款规定的顺序在系统上进行价格澄清。澄清后的价格加盖印章确认后产生约束力，但不得超出</w:t>
      </w:r>
      <w:r>
        <w:rPr>
          <w:rFonts w:hint="eastAsia"/>
          <w:lang w:eastAsia="zh-CN"/>
        </w:rPr>
        <w:t>采购文件</w:t>
      </w:r>
      <w:r>
        <w:t>的范围或者改变</w:t>
      </w:r>
      <w:r>
        <w:rPr>
          <w:rFonts w:hint="eastAsia"/>
          <w:lang w:eastAsia="zh-CN"/>
        </w:rPr>
        <w:t>采购文件</w:t>
      </w:r>
      <w:r>
        <w:t>的实质性内容，投标人不确认的，其投标无效。</w:t>
      </w:r>
    </w:p>
    <w:p w14:paraId="33EA822D">
      <w:pPr>
        <w:pStyle w:val="10"/>
        <w:outlineLvl w:val="2"/>
      </w:pPr>
      <w:r>
        <w:rPr>
          <w:b/>
          <w:sz w:val="28"/>
        </w:rPr>
        <w:t>三、评审程序</w:t>
      </w:r>
    </w:p>
    <w:p w14:paraId="29400AD6">
      <w:pPr>
        <w:pStyle w:val="10"/>
        <w:outlineLvl w:val="3"/>
      </w:pPr>
      <w:r>
        <w:rPr>
          <w:b/>
          <w:sz w:val="24"/>
        </w:rPr>
        <w:t>1.资格性审查和符合性审查</w:t>
      </w:r>
    </w:p>
    <w:p w14:paraId="733A746B">
      <w:pPr>
        <w:pStyle w:val="10"/>
        <w:ind w:firstLine="480"/>
      </w:pPr>
      <w:r>
        <w:t>资格性审查。开标结束后，</w:t>
      </w:r>
      <w:r>
        <w:rPr>
          <w:rFonts w:hint="eastAsia"/>
          <w:lang w:eastAsia="zh-CN"/>
        </w:rPr>
        <w:t>采购人</w:t>
      </w:r>
      <w:r>
        <w:t>应当依法对投标人的资格进行审查，以确定投标人是否具备投标资格。（详见后附表一资格性审查表）</w:t>
      </w:r>
    </w:p>
    <w:p w14:paraId="5B597A16">
      <w:pPr>
        <w:pStyle w:val="10"/>
        <w:ind w:firstLine="480"/>
      </w:pPr>
      <w:r>
        <w:t>符合性审查。评标委员会依据招标文件的规定，从</w:t>
      </w:r>
      <w:r>
        <w:rPr>
          <w:rFonts w:hint="eastAsia"/>
          <w:lang w:eastAsia="zh-CN"/>
        </w:rPr>
        <w:t>采购文件</w:t>
      </w:r>
      <w:r>
        <w:t>的有效性、完整性和对招标文件的响应程度进行审查，以确定是否对招标文件的实质性要求作出响应。（详见后附表二符合性审查表）</w:t>
      </w:r>
    </w:p>
    <w:p w14:paraId="6A28B72A">
      <w:pPr>
        <w:pStyle w:val="10"/>
        <w:ind w:firstLine="480"/>
      </w:pPr>
      <w:r>
        <w:t>资格性审查和符合性审查中凡有其中任意一项未通过的，评审结果为未通过，未通过资格性审查、符合性审查的投标人按无效投标处理。</w:t>
      </w:r>
    </w:p>
    <w:p w14:paraId="26C19ED0">
      <w:pPr>
        <w:pStyle w:val="10"/>
        <w:ind w:firstLine="480"/>
      </w:pPr>
      <w:r>
        <w:t>对各投标人进行资格审查和符合性审查过程中，对初步被认定为无效投标者，由评标委员会组长或采购人代表将集体意见及时告知投标当事人。</w:t>
      </w:r>
    </w:p>
    <w:p w14:paraId="19A7C614">
      <w:pPr>
        <w:pStyle w:val="10"/>
        <w:ind w:firstLine="480"/>
      </w:pPr>
      <w: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A673E83">
      <w:pPr>
        <w:pStyle w:val="10"/>
        <w:ind w:firstLine="480"/>
      </w:pPr>
      <w:r>
        <w:t>合格投标人不足3家的，不得评标。</w:t>
      </w:r>
    </w:p>
    <w:p w14:paraId="723E07CA">
      <w:pPr>
        <w:pStyle w:val="10"/>
        <w:ind w:firstLine="480"/>
      </w:pPr>
      <w:r>
        <w:t>表一资格性审查表：</w:t>
      </w:r>
    </w:p>
    <w:p w14:paraId="208080B0">
      <w:pPr>
        <w:pStyle w:val="10"/>
      </w:pPr>
      <w:r>
        <w:t>采购包1（</w:t>
      </w:r>
      <w:r>
        <w:rPr>
          <w:rFonts w:hint="eastAsia"/>
          <w:lang w:eastAsia="zh-CN"/>
        </w:rPr>
        <w:t>胎儿/母亲动态心电检测仪</w:t>
      </w:r>
      <w:r>
        <w:t>）：</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109352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4FF6E16">
            <w:pPr>
              <w:pStyle w:val="10"/>
            </w:pPr>
            <w:r>
              <w:t xml:space="preserve"> 序号</w:t>
            </w:r>
          </w:p>
        </w:tc>
        <w:tc>
          <w:tcPr>
            <w:tcW w:w="7416" w:type="dxa"/>
            <w:gridSpan w:val="2"/>
          </w:tcPr>
          <w:p w14:paraId="1E7FAAB3">
            <w:pPr>
              <w:pStyle w:val="10"/>
            </w:pPr>
            <w:r>
              <w:t xml:space="preserve"> 资格审查内容</w:t>
            </w:r>
          </w:p>
        </w:tc>
      </w:tr>
      <w:tr w14:paraId="2B18CB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44B7E78">
            <w:pPr>
              <w:pStyle w:val="10"/>
            </w:pPr>
            <w:r>
              <w:t>1</w:t>
            </w:r>
          </w:p>
        </w:tc>
        <w:tc>
          <w:tcPr>
            <w:tcW w:w="3178" w:type="dxa"/>
          </w:tcPr>
          <w:p w14:paraId="7F0ED776">
            <w:pPr>
              <w:pStyle w:val="10"/>
            </w:pPr>
            <w:r>
              <w:t>具有独立承担民事责任的能力</w:t>
            </w:r>
          </w:p>
        </w:tc>
        <w:tc>
          <w:tcPr>
            <w:tcW w:w="4238" w:type="dxa"/>
          </w:tcPr>
          <w:p w14:paraId="54DFCBC7">
            <w:pPr>
              <w:pStyle w:val="10"/>
            </w:pPr>
            <w:r>
              <w:t>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tc>
      </w:tr>
      <w:tr w14:paraId="74CDEC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A191195">
            <w:pPr>
              <w:pStyle w:val="10"/>
            </w:pPr>
            <w:r>
              <w:t>2</w:t>
            </w:r>
          </w:p>
        </w:tc>
        <w:tc>
          <w:tcPr>
            <w:tcW w:w="3178" w:type="dxa"/>
          </w:tcPr>
          <w:p w14:paraId="59DB023C">
            <w:pPr>
              <w:pStyle w:val="10"/>
            </w:pPr>
            <w:r>
              <w:t>有依法缴纳税收和社会保障资金的良好记录</w:t>
            </w:r>
          </w:p>
        </w:tc>
        <w:tc>
          <w:tcPr>
            <w:tcW w:w="4238" w:type="dxa"/>
          </w:tcPr>
          <w:p w14:paraId="6213EE22">
            <w:pPr>
              <w:pStyle w:val="10"/>
            </w:pPr>
            <w:r>
              <w:t>投标截止时间前一年内任意一个月的依法缴纳税收证明材料（如依法免税，则须提供相应文件证明其依法免税）；投标截止时间前一年内任意一个月的依法缴纳社会保险凭据（如依法不需要缴纳社保，则须提供相应文件证明其依法不需要缴纳）。</w:t>
            </w:r>
          </w:p>
        </w:tc>
      </w:tr>
      <w:tr w14:paraId="7C5BE4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D5F3B4A">
            <w:pPr>
              <w:pStyle w:val="10"/>
            </w:pPr>
            <w:r>
              <w:t>3</w:t>
            </w:r>
          </w:p>
        </w:tc>
        <w:tc>
          <w:tcPr>
            <w:tcW w:w="3178" w:type="dxa"/>
          </w:tcPr>
          <w:p w14:paraId="2CD1ADC4">
            <w:pPr>
              <w:pStyle w:val="10"/>
            </w:pPr>
            <w:r>
              <w:t>具有良好的商业信誉和健全的财务会计制度</w:t>
            </w:r>
          </w:p>
        </w:tc>
        <w:tc>
          <w:tcPr>
            <w:tcW w:w="4238" w:type="dxa"/>
          </w:tcPr>
          <w:p w14:paraId="7640352D">
            <w:pPr>
              <w:pStyle w:val="10"/>
            </w:pPr>
            <w:r>
              <w:t>2022年至2024年度内任意一年的年度财务报表(新成立公司提供成立至今的月或季度财务报表复印件)或银行出具的资信证明。</w:t>
            </w:r>
          </w:p>
        </w:tc>
      </w:tr>
      <w:tr w14:paraId="38DF76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417A4E3">
            <w:pPr>
              <w:pStyle w:val="10"/>
            </w:pPr>
            <w:r>
              <w:t>4</w:t>
            </w:r>
          </w:p>
        </w:tc>
        <w:tc>
          <w:tcPr>
            <w:tcW w:w="3178" w:type="dxa"/>
          </w:tcPr>
          <w:p w14:paraId="13F6E26C">
            <w:pPr>
              <w:pStyle w:val="10"/>
            </w:pPr>
            <w:r>
              <w:t>履行合同所必需的设备和专业技术能力</w:t>
            </w:r>
          </w:p>
        </w:tc>
        <w:tc>
          <w:tcPr>
            <w:tcW w:w="4238" w:type="dxa"/>
          </w:tcPr>
          <w:p w14:paraId="55ABCBF8">
            <w:pPr>
              <w:pStyle w:val="10"/>
            </w:pPr>
            <w:r>
              <w:t>履行合同所必需的设备和专业技术能力证明文件或书面声明。</w:t>
            </w:r>
          </w:p>
        </w:tc>
      </w:tr>
      <w:tr w14:paraId="4C0FF7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9C19069">
            <w:pPr>
              <w:pStyle w:val="10"/>
            </w:pPr>
            <w:r>
              <w:t>5</w:t>
            </w:r>
          </w:p>
        </w:tc>
        <w:tc>
          <w:tcPr>
            <w:tcW w:w="3178" w:type="dxa"/>
          </w:tcPr>
          <w:p w14:paraId="6176C155">
            <w:pPr>
              <w:pStyle w:val="10"/>
            </w:pPr>
            <w:r>
              <w:t>参加采购活动前3年内，在经营活动中没有重大违法记录</w:t>
            </w:r>
          </w:p>
        </w:tc>
        <w:tc>
          <w:tcPr>
            <w:tcW w:w="4238" w:type="dxa"/>
          </w:tcPr>
          <w:p w14:paraId="03F42DE5">
            <w:pPr>
              <w:pStyle w:val="10"/>
            </w:pPr>
            <w: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02BFFA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916FEA4">
            <w:pPr>
              <w:pStyle w:val="10"/>
            </w:pPr>
            <w:r>
              <w:t>6</w:t>
            </w:r>
          </w:p>
        </w:tc>
        <w:tc>
          <w:tcPr>
            <w:tcW w:w="3178" w:type="dxa"/>
          </w:tcPr>
          <w:p w14:paraId="0BE33AA1">
            <w:pPr>
              <w:pStyle w:val="10"/>
            </w:pPr>
            <w:r>
              <w:t>信用记录</w:t>
            </w:r>
          </w:p>
        </w:tc>
        <w:tc>
          <w:tcPr>
            <w:tcW w:w="4238" w:type="dxa"/>
          </w:tcPr>
          <w:p w14:paraId="1CE26D9C">
            <w:pPr>
              <w:pStyle w:val="10"/>
            </w:pPr>
            <w: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14:paraId="16A323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1B75C3B">
            <w:pPr>
              <w:pStyle w:val="10"/>
            </w:pPr>
            <w:r>
              <w:t>7</w:t>
            </w:r>
          </w:p>
        </w:tc>
        <w:tc>
          <w:tcPr>
            <w:tcW w:w="3178" w:type="dxa"/>
          </w:tcPr>
          <w:p w14:paraId="2221B55F">
            <w:pPr>
              <w:pStyle w:val="10"/>
            </w:pPr>
            <w:r>
              <w:t>供应商必须符合法律、行政法规规定的其他条件</w:t>
            </w:r>
          </w:p>
        </w:tc>
        <w:tc>
          <w:tcPr>
            <w:tcW w:w="4238" w:type="dxa"/>
          </w:tcPr>
          <w:p w14:paraId="60CD00EA">
            <w:pPr>
              <w:pStyle w:val="10"/>
            </w:pPr>
            <w:r>
              <w:t>单位负责人为同一人或者存在直接控股、管理关系的不同供应商，不得参加同一包号投标或者未划分包号的同一招标项目投标。为采购项目提供整体设计、规范编制或者项目管理、监理、检测等服务的供应商，不得再参加该采购项目的其他采购活动。（提供声明函）</w:t>
            </w:r>
          </w:p>
        </w:tc>
      </w:tr>
      <w:tr w14:paraId="56A0F3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71A5671">
            <w:pPr>
              <w:pStyle w:val="10"/>
            </w:pPr>
            <w:r>
              <w:t>8</w:t>
            </w:r>
          </w:p>
        </w:tc>
        <w:tc>
          <w:tcPr>
            <w:tcW w:w="3178" w:type="dxa"/>
          </w:tcPr>
          <w:p w14:paraId="5B916FAB">
            <w:pPr>
              <w:pStyle w:val="10"/>
            </w:pPr>
            <w:r>
              <w:t>特定的资格要求</w:t>
            </w:r>
          </w:p>
        </w:tc>
        <w:tc>
          <w:tcPr>
            <w:tcW w:w="4238" w:type="dxa"/>
          </w:tcPr>
          <w:p w14:paraId="2E4D1EDD">
            <w:pPr>
              <w:pStyle w:val="10"/>
            </w:pPr>
            <w:r>
              <w:t>特定资格要求（满足以下任一条件即可）： 【适用于投标人为所投产品经营企业】①所投产品为第三类医疗器械，须具有《医疗器械经营许可证》；②所投产品为第二类医疗器械，须承诺供货前取得《第二类医疗器械经营备案凭证》；③所投产品为第一类医疗器械或不属于医疗器械，无需提供证明材料。 【适用于投标人为所投产品生产企业】①所投产品为第二类、第三类医疗器械，须具有《医疗器械生产许可证》；②所投产品为第一类医疗器械，须承诺供货前取得《第一类医疗器械生产备案凭证》；③所投产品不属于医疗器械，无需提供证明材料。</w:t>
            </w:r>
          </w:p>
        </w:tc>
      </w:tr>
    </w:tbl>
    <w:p w14:paraId="003D9BC1">
      <w:pPr>
        <w:pStyle w:val="10"/>
        <w:ind w:firstLine="480"/>
      </w:pPr>
      <w:r>
        <w:t>表二符合性审查表：</w:t>
      </w:r>
    </w:p>
    <w:p w14:paraId="2D23BAFD">
      <w:pPr>
        <w:pStyle w:val="10"/>
      </w:pPr>
      <w:r>
        <w:t>采购包1（</w:t>
      </w:r>
      <w:r>
        <w:rPr>
          <w:rFonts w:hint="eastAsia"/>
          <w:lang w:eastAsia="zh-CN"/>
        </w:rPr>
        <w:t>胎儿/母亲动态心电检测仪</w:t>
      </w:r>
      <w:r>
        <w:t>）：</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1F2AA3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4DD7909">
            <w:pPr>
              <w:pStyle w:val="10"/>
            </w:pPr>
            <w:r>
              <w:t xml:space="preserve"> 序号</w:t>
            </w:r>
          </w:p>
        </w:tc>
        <w:tc>
          <w:tcPr>
            <w:tcW w:w="3178" w:type="dxa"/>
          </w:tcPr>
          <w:p w14:paraId="0DC5BD67">
            <w:pPr>
              <w:pStyle w:val="10"/>
            </w:pPr>
            <w:r>
              <w:t xml:space="preserve"> 评审点要求概况</w:t>
            </w:r>
          </w:p>
        </w:tc>
        <w:tc>
          <w:tcPr>
            <w:tcW w:w="4238" w:type="dxa"/>
          </w:tcPr>
          <w:p w14:paraId="1CC1AEF7">
            <w:pPr>
              <w:pStyle w:val="10"/>
            </w:pPr>
            <w:r>
              <w:t xml:space="preserve"> 评审点具体描述</w:t>
            </w:r>
          </w:p>
        </w:tc>
      </w:tr>
      <w:tr w14:paraId="55DC36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FDC1931">
            <w:pPr>
              <w:pStyle w:val="10"/>
            </w:pPr>
            <w:r>
              <w:t>1</w:t>
            </w:r>
          </w:p>
        </w:tc>
        <w:tc>
          <w:tcPr>
            <w:tcW w:w="3178" w:type="dxa"/>
          </w:tcPr>
          <w:p w14:paraId="366D051A">
            <w:pPr>
              <w:pStyle w:val="10"/>
            </w:pPr>
            <w:r>
              <w:t>投标报价</w:t>
            </w:r>
          </w:p>
        </w:tc>
        <w:tc>
          <w:tcPr>
            <w:tcW w:w="4238" w:type="dxa"/>
          </w:tcPr>
          <w:p w14:paraId="209D9055">
            <w:pPr>
              <w:pStyle w:val="10"/>
            </w:pPr>
            <w:r>
              <w:t>1）投标报价未超过本项目内单价限价或最高限价（采购预算）；2）对本项目全部招标内容进行投标报价；3）投标报价是唯一确定的。</w:t>
            </w:r>
          </w:p>
        </w:tc>
      </w:tr>
      <w:tr w14:paraId="4DDAC9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94AD920">
            <w:pPr>
              <w:pStyle w:val="10"/>
            </w:pPr>
            <w:r>
              <w:t>2</w:t>
            </w:r>
          </w:p>
        </w:tc>
        <w:tc>
          <w:tcPr>
            <w:tcW w:w="3178" w:type="dxa"/>
          </w:tcPr>
          <w:p w14:paraId="5EF3AE53">
            <w:pPr>
              <w:pStyle w:val="10"/>
            </w:pPr>
            <w:r>
              <w:t>签署及盖章</w:t>
            </w:r>
          </w:p>
        </w:tc>
        <w:tc>
          <w:tcPr>
            <w:tcW w:w="4238" w:type="dxa"/>
          </w:tcPr>
          <w:p w14:paraId="279650DE">
            <w:pPr>
              <w:pStyle w:val="10"/>
            </w:pPr>
            <w:r>
              <w:t>投标文件按照</w:t>
            </w:r>
            <w:r>
              <w:rPr>
                <w:rFonts w:hint="eastAsia"/>
                <w:lang w:eastAsia="zh-CN"/>
              </w:rPr>
              <w:t>采购文件</w:t>
            </w:r>
            <w:r>
              <w:t>规定要求签署、盖章。</w:t>
            </w:r>
          </w:p>
        </w:tc>
      </w:tr>
      <w:tr w14:paraId="2DE736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E17E9E5">
            <w:pPr>
              <w:pStyle w:val="10"/>
            </w:pPr>
            <w:r>
              <w:t>3</w:t>
            </w:r>
          </w:p>
        </w:tc>
        <w:tc>
          <w:tcPr>
            <w:tcW w:w="3178" w:type="dxa"/>
          </w:tcPr>
          <w:p w14:paraId="7AF9A2CF">
            <w:pPr>
              <w:pStyle w:val="10"/>
            </w:pPr>
            <w:r>
              <w:t>法定代表人证明书及授权委托书</w:t>
            </w:r>
          </w:p>
        </w:tc>
        <w:tc>
          <w:tcPr>
            <w:tcW w:w="4238" w:type="dxa"/>
          </w:tcPr>
          <w:p w14:paraId="47DBD462">
            <w:pPr>
              <w:pStyle w:val="10"/>
            </w:pPr>
            <w:r>
              <w:t>法定代表人证明书及授权委托书：按对应格式文件签署、盖章。</w:t>
            </w:r>
          </w:p>
        </w:tc>
      </w:tr>
      <w:tr w14:paraId="274CDD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F215987">
            <w:pPr>
              <w:pStyle w:val="10"/>
            </w:pPr>
            <w:r>
              <w:t>4</w:t>
            </w:r>
          </w:p>
        </w:tc>
        <w:tc>
          <w:tcPr>
            <w:tcW w:w="3178" w:type="dxa"/>
          </w:tcPr>
          <w:p w14:paraId="620297C2">
            <w:pPr>
              <w:pStyle w:val="10"/>
            </w:pPr>
            <w:r>
              <w:t>投标有效期</w:t>
            </w:r>
          </w:p>
        </w:tc>
        <w:tc>
          <w:tcPr>
            <w:tcW w:w="4238" w:type="dxa"/>
          </w:tcPr>
          <w:p w14:paraId="67D3A88C">
            <w:pPr>
              <w:pStyle w:val="10"/>
            </w:pPr>
            <w:r>
              <w:t>提供《投标函》，投标有效期满足</w:t>
            </w:r>
            <w:r>
              <w:rPr>
                <w:rFonts w:hint="eastAsia"/>
                <w:lang w:eastAsia="zh-CN"/>
              </w:rPr>
              <w:t>采购文件</w:t>
            </w:r>
            <w:r>
              <w:t>要求。</w:t>
            </w:r>
          </w:p>
        </w:tc>
      </w:tr>
      <w:tr w14:paraId="154D61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C916592">
            <w:pPr>
              <w:pStyle w:val="10"/>
            </w:pPr>
            <w:r>
              <w:t>5</w:t>
            </w:r>
          </w:p>
        </w:tc>
        <w:tc>
          <w:tcPr>
            <w:tcW w:w="3178" w:type="dxa"/>
          </w:tcPr>
          <w:p w14:paraId="25F77029">
            <w:pPr>
              <w:pStyle w:val="10"/>
            </w:pPr>
            <w:r>
              <w:t>“★”号条款响应</w:t>
            </w:r>
          </w:p>
        </w:tc>
        <w:tc>
          <w:tcPr>
            <w:tcW w:w="4238" w:type="dxa"/>
          </w:tcPr>
          <w:p w14:paraId="1F054AE6">
            <w:pPr>
              <w:pStyle w:val="10"/>
            </w:pPr>
            <w:r>
              <w:t>实质性响应</w:t>
            </w:r>
            <w:r>
              <w:rPr>
                <w:rFonts w:hint="eastAsia"/>
                <w:lang w:eastAsia="zh-CN"/>
              </w:rPr>
              <w:t>采购文件</w:t>
            </w:r>
            <w:r>
              <w:t>中“★”号条款的技术、商务要求：投标方案不得对实质性技术与商务的（即标注★号条款）条款产生偏离</w:t>
            </w:r>
          </w:p>
        </w:tc>
      </w:tr>
      <w:tr w14:paraId="7694E0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06FAFA9">
            <w:pPr>
              <w:pStyle w:val="10"/>
            </w:pPr>
            <w:r>
              <w:t>6</w:t>
            </w:r>
          </w:p>
        </w:tc>
        <w:tc>
          <w:tcPr>
            <w:tcW w:w="3178" w:type="dxa"/>
          </w:tcPr>
          <w:p w14:paraId="4F08960D">
            <w:pPr>
              <w:pStyle w:val="10"/>
            </w:pPr>
            <w:r>
              <w:t>附加条件</w:t>
            </w:r>
          </w:p>
        </w:tc>
        <w:tc>
          <w:tcPr>
            <w:tcW w:w="4238" w:type="dxa"/>
          </w:tcPr>
          <w:p w14:paraId="35928137">
            <w:pPr>
              <w:pStyle w:val="10"/>
            </w:pPr>
            <w:r>
              <w:t>投标文件没有采购人不能接受的附加条件。</w:t>
            </w:r>
          </w:p>
        </w:tc>
      </w:tr>
      <w:tr w14:paraId="7529AE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68A2180">
            <w:pPr>
              <w:pStyle w:val="10"/>
            </w:pPr>
            <w:r>
              <w:t>7</w:t>
            </w:r>
          </w:p>
        </w:tc>
        <w:tc>
          <w:tcPr>
            <w:tcW w:w="3178" w:type="dxa"/>
          </w:tcPr>
          <w:p w14:paraId="5069BC8E">
            <w:pPr>
              <w:pStyle w:val="10"/>
            </w:pPr>
            <w:r>
              <w:t>报价合理性</w:t>
            </w:r>
          </w:p>
        </w:tc>
        <w:tc>
          <w:tcPr>
            <w:tcW w:w="4238" w:type="dxa"/>
          </w:tcPr>
          <w:p w14:paraId="34C9FC82">
            <w:pPr>
              <w:pStyle w:val="10"/>
            </w:pPr>
            <w:r>
              <w:t>如果评标委员会认为投标人的报价明显低于其他通过符合性审查投标人的报价，有可能影响产品质量或者不能诚信履约的，将要求其在评标现场合理的时间内提供书面说明，必要时提交相关证明材料；投标人应能证明其报价合理性。</w:t>
            </w:r>
          </w:p>
        </w:tc>
      </w:tr>
      <w:tr w14:paraId="06C91F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993D12C">
            <w:pPr>
              <w:pStyle w:val="10"/>
            </w:pPr>
            <w:r>
              <w:t>8</w:t>
            </w:r>
          </w:p>
        </w:tc>
        <w:tc>
          <w:tcPr>
            <w:tcW w:w="3178" w:type="dxa"/>
          </w:tcPr>
          <w:p w14:paraId="6ED364D8">
            <w:pPr>
              <w:pStyle w:val="10"/>
            </w:pPr>
            <w:r>
              <w:t>其他情形</w:t>
            </w:r>
          </w:p>
        </w:tc>
        <w:tc>
          <w:tcPr>
            <w:tcW w:w="4238" w:type="dxa"/>
          </w:tcPr>
          <w:p w14:paraId="093E7384">
            <w:pPr>
              <w:pStyle w:val="10"/>
            </w:pPr>
            <w:r>
              <w:t>不属于法律、法规、规章规定无效投标的其他情形。</w:t>
            </w:r>
          </w:p>
        </w:tc>
      </w:tr>
    </w:tbl>
    <w:p w14:paraId="3FDBF95B">
      <w:pPr>
        <w:pStyle w:val="10"/>
        <w:outlineLvl w:val="3"/>
      </w:pPr>
      <w:r>
        <w:rPr>
          <w:b/>
          <w:sz w:val="24"/>
        </w:rPr>
        <w:t>2.投标文件澄清</w:t>
      </w:r>
    </w:p>
    <w:p w14:paraId="30D6D384">
      <w:pPr>
        <w:pStyle w:val="10"/>
        <w:ind w:firstLine="480"/>
      </w:pPr>
      <w: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14:paraId="7B8AC1AE">
      <w:pPr>
        <w:pStyle w:val="10"/>
        <w:ind w:firstLine="480"/>
      </w:pPr>
      <w:r>
        <w:t>投标人需登录广东政府采购智慧云平台项目采购系统的等候大厅，在规定时间内完成澄清（响应），并加盖电子印章。</w:t>
      </w:r>
    </w:p>
    <w:p w14:paraId="7B6AA06C">
      <w:pPr>
        <w:pStyle w:val="10"/>
        <w:ind w:firstLine="480"/>
      </w:pPr>
      <w:r>
        <w:t>若因投标人联系方式错误未接收短信、未接听电话或超时未进行澄清（响应）造成的不利后果由供应商自行承担。投标人的澄清、说明或者补正不得超出投标文件的范围或者改变投标文件的实质性内容。</w:t>
      </w:r>
    </w:p>
    <w:p w14:paraId="5E3BD49E">
      <w:pPr>
        <w:pStyle w:val="10"/>
        <w:ind w:firstLine="480"/>
      </w:pPr>
      <w:r>
        <w:t>2.2评标委员会不接受投标人主动提出的澄清、说明或补正。</w:t>
      </w:r>
    </w:p>
    <w:p w14:paraId="103B726F">
      <w:pPr>
        <w:pStyle w:val="10"/>
        <w:ind w:firstLine="480"/>
      </w:pPr>
      <w:r>
        <w:t>2.3评标委员会对投标人提交的澄清、说明或补正有疑问的，可以要求投标人进一步澄清、说明或补正。</w:t>
      </w:r>
    </w:p>
    <w:p w14:paraId="64ED9370">
      <w:pPr>
        <w:pStyle w:val="10"/>
        <w:outlineLvl w:val="3"/>
      </w:pPr>
      <w:r>
        <w:rPr>
          <w:b/>
          <w:sz w:val="24"/>
        </w:rPr>
        <w:t>3.详细评审</w:t>
      </w:r>
    </w:p>
    <w:p w14:paraId="13B3D776">
      <w:pPr>
        <w:pStyle w:val="10"/>
      </w:pPr>
      <w:r>
        <w:t>采购包1(</w:t>
      </w:r>
      <w:r>
        <w:rPr>
          <w:rFonts w:hint="eastAsia"/>
          <w:lang w:eastAsia="zh-CN"/>
        </w:rPr>
        <w:t>胎儿/母亲动态心电检测仪</w:t>
      </w:r>
      <w:r>
        <w:t>):</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14:paraId="2D0F6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44356DE1">
            <w:pPr>
              <w:pStyle w:val="10"/>
              <w:jc w:val="center"/>
            </w:pPr>
            <w:r>
              <w:t>评审因素</w:t>
            </w:r>
          </w:p>
        </w:tc>
        <w:tc>
          <w:tcPr>
            <w:tcW w:w="7383" w:type="dxa"/>
            <w:gridSpan w:val="2"/>
          </w:tcPr>
          <w:p w14:paraId="399217CA">
            <w:pPr>
              <w:pStyle w:val="10"/>
              <w:jc w:val="center"/>
            </w:pPr>
            <w:r>
              <w:t>评审标准</w:t>
            </w:r>
          </w:p>
        </w:tc>
      </w:tr>
      <w:tr w14:paraId="1C09E6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4855DCA3">
            <w:pPr>
              <w:pStyle w:val="10"/>
              <w:jc w:val="center"/>
            </w:pPr>
            <w:r>
              <w:t>分值构成</w:t>
            </w:r>
          </w:p>
        </w:tc>
        <w:tc>
          <w:tcPr>
            <w:tcW w:w="7383" w:type="dxa"/>
            <w:gridSpan w:val="2"/>
          </w:tcPr>
          <w:p w14:paraId="6084F949">
            <w:pPr>
              <w:pStyle w:val="10"/>
            </w:pPr>
            <w:r>
              <w:t>商务部分10.0分</w:t>
            </w:r>
          </w:p>
          <w:p w14:paraId="7388478C">
            <w:pPr>
              <w:pStyle w:val="10"/>
            </w:pPr>
            <w:r>
              <w:t>技术部分60.0分</w:t>
            </w:r>
          </w:p>
          <w:p w14:paraId="4C4C3AFA">
            <w:pPr>
              <w:pStyle w:val="10"/>
            </w:pPr>
            <w:r>
              <w:t>报价得分30.0分</w:t>
            </w:r>
          </w:p>
        </w:tc>
      </w:tr>
      <w:tr w14:paraId="4FE0D0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34544BA8">
            <w:pPr>
              <w:pStyle w:val="10"/>
              <w:jc w:val="center"/>
            </w:pPr>
            <w:r>
              <w:t>技术部分</w:t>
            </w:r>
          </w:p>
        </w:tc>
        <w:tc>
          <w:tcPr>
            <w:tcW w:w="2307" w:type="dxa"/>
          </w:tcPr>
          <w:p w14:paraId="08AF0580">
            <w:pPr>
              <w:pStyle w:val="10"/>
              <w:jc w:val="left"/>
            </w:pPr>
            <w:r>
              <w:t>所投产品对采购需求“具体技术(参数)要求”中带▲号的重要技术参数的符合性 (</w:t>
            </w:r>
            <w:r>
              <w:rPr>
                <w:rFonts w:hint="eastAsia"/>
                <w:lang w:val="en-US" w:eastAsia="zh-CN"/>
              </w:rPr>
              <w:t>18</w:t>
            </w:r>
            <w:r>
              <w:t>.0分)</w:t>
            </w:r>
          </w:p>
        </w:tc>
        <w:tc>
          <w:tcPr>
            <w:tcW w:w="5076" w:type="dxa"/>
          </w:tcPr>
          <w:p w14:paraId="72EDD094">
            <w:pPr>
              <w:pStyle w:val="10"/>
              <w:jc w:val="left"/>
            </w:pPr>
            <w:r>
              <w:t>根据投标人所投产品对采购需求“具体技术(参数)要求”中带“▲”的重要技术条款（共</w:t>
            </w:r>
            <w:r>
              <w:rPr>
                <w:rFonts w:hint="eastAsia"/>
                <w:lang w:val="en-US" w:eastAsia="zh-CN"/>
              </w:rPr>
              <w:t>6</w:t>
            </w:r>
            <w:r>
              <w:t>项）的响应情况进行评审：带“▲”号的重要技术条款每有一项满足得</w:t>
            </w:r>
            <w:r>
              <w:rPr>
                <w:rFonts w:hint="eastAsia"/>
                <w:lang w:val="en-US" w:eastAsia="zh-CN"/>
              </w:rPr>
              <w:t>3</w:t>
            </w:r>
            <w:r>
              <w:t>分，本项最高得</w:t>
            </w:r>
            <w:r>
              <w:rPr>
                <w:rFonts w:hint="eastAsia"/>
                <w:lang w:val="en-US" w:eastAsia="zh-CN"/>
              </w:rPr>
              <w:t>18</w:t>
            </w:r>
            <w:r>
              <w:t>分。</w:t>
            </w:r>
          </w:p>
        </w:tc>
      </w:tr>
      <w:tr w14:paraId="740D92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40FB32C6"/>
        </w:tc>
        <w:tc>
          <w:tcPr>
            <w:tcW w:w="2307" w:type="dxa"/>
          </w:tcPr>
          <w:p w14:paraId="10711C45">
            <w:pPr>
              <w:pStyle w:val="10"/>
              <w:jc w:val="left"/>
            </w:pPr>
            <w:r>
              <w:t>所投货物技术参数及性能、配置与技术规格参数的符合性 (</w:t>
            </w:r>
            <w:r>
              <w:rPr>
                <w:rFonts w:hint="eastAsia"/>
                <w:lang w:val="en-US" w:eastAsia="zh-CN"/>
              </w:rPr>
              <w:t>16</w:t>
            </w:r>
            <w:r>
              <w:t>.0分)</w:t>
            </w:r>
          </w:p>
        </w:tc>
        <w:tc>
          <w:tcPr>
            <w:tcW w:w="5076" w:type="dxa"/>
          </w:tcPr>
          <w:p w14:paraId="6275869E">
            <w:pPr>
              <w:pStyle w:val="10"/>
              <w:jc w:val="left"/>
            </w:pPr>
            <w:r>
              <w:t>完全满足采购需求“具体技术(参数)要求”中“一、技术参数”</w:t>
            </w:r>
            <w:r>
              <w:rPr>
                <w:rFonts w:hint="eastAsia"/>
                <w:lang w:val="en-US" w:eastAsia="zh-CN"/>
              </w:rPr>
              <w:t>及“二、配置清单”</w:t>
            </w:r>
            <w:r>
              <w:t>不带“▲”号和“★”号的一般技术参数（共</w:t>
            </w:r>
            <w:r>
              <w:rPr>
                <w:rFonts w:hint="eastAsia"/>
                <w:lang w:val="en-US" w:eastAsia="zh-CN"/>
              </w:rPr>
              <w:t>16</w:t>
            </w:r>
            <w:r>
              <w:t>项），得</w:t>
            </w:r>
            <w:r>
              <w:rPr>
                <w:rFonts w:hint="eastAsia"/>
                <w:lang w:val="en-US" w:eastAsia="zh-CN"/>
              </w:rPr>
              <w:t>16</w:t>
            </w:r>
            <w:r>
              <w:t>分。每有一项条款负偏离的扣</w:t>
            </w:r>
            <w:r>
              <w:rPr>
                <w:rFonts w:hint="eastAsia"/>
                <w:lang w:val="en-US" w:eastAsia="zh-CN"/>
              </w:rPr>
              <w:t>1</w:t>
            </w:r>
            <w:r>
              <w:t>分，本项最低扣至0分。注：（1）如用户需求书中有明确提供的证明资料，则以用户需求书中要求的为准，无或未按要求提供证明材料的不得分；如用户需求书中无明确证明材料的，以投标人投标文件中的《技术和服务要求响应表》中的投标实际参数填写内容为准。（2）以最细一级条款作为单项条款，含有下一级条款且本身仅作为标题的不计入条款数量。</w:t>
            </w:r>
          </w:p>
        </w:tc>
      </w:tr>
      <w:tr w14:paraId="4D4C6E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4D25B326"/>
        </w:tc>
        <w:tc>
          <w:tcPr>
            <w:tcW w:w="2307" w:type="dxa"/>
          </w:tcPr>
          <w:p w14:paraId="359064E8">
            <w:pPr>
              <w:pStyle w:val="10"/>
              <w:jc w:val="left"/>
            </w:pPr>
            <w:r>
              <w:t>供货方案 (10.0分)</w:t>
            </w:r>
          </w:p>
        </w:tc>
        <w:tc>
          <w:tcPr>
            <w:tcW w:w="5076" w:type="dxa"/>
          </w:tcPr>
          <w:p w14:paraId="355D30A6">
            <w:pPr>
              <w:pStyle w:val="10"/>
              <w:jc w:val="left"/>
            </w:pPr>
            <w:r>
              <w:t>根据投标人提供的供货方案进行评审（内容包括但不限于货物包装、运输、保管等内容）：供货方案齐全完整、有针对性，供货时间计划能保障项目实施，整体方案内容满足采购需求的，得10分； 供货方案齐全、针对性一般、供货时间计划较能保障项目实施，整体方案内容符合采购需求的，得5分；供货方案不全、针对性一般，供货时间计划部分程度上能保障项目实施，整体方案内容部分符合采购需求的，得1分； （3）未提供方案或其他的，不得分。</w:t>
            </w:r>
          </w:p>
        </w:tc>
      </w:tr>
      <w:tr w14:paraId="3F79DE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54CED66D"/>
        </w:tc>
        <w:tc>
          <w:tcPr>
            <w:tcW w:w="2307" w:type="dxa"/>
          </w:tcPr>
          <w:p w14:paraId="0504A827">
            <w:pPr>
              <w:pStyle w:val="10"/>
              <w:jc w:val="left"/>
            </w:pPr>
            <w:r>
              <w:t>投标人提供售后服务的内容(包括保修期、维护保养方案、各阶段服务计划（履约进度表）等) (10.0分)</w:t>
            </w:r>
          </w:p>
        </w:tc>
        <w:tc>
          <w:tcPr>
            <w:tcW w:w="5076" w:type="dxa"/>
          </w:tcPr>
          <w:p w14:paraId="48F95370">
            <w:pPr>
              <w:pStyle w:val="10"/>
              <w:jc w:val="left"/>
            </w:pPr>
            <w:r>
              <w:t>根据投标人提供的售后服务内容进行评审(包括保修期、维护保养方案、各阶段服务计划（履约进度表）等) ：具有完善具体的售后服务内容，各阶段服务计划详尽优于采购需求的，得10分； 有售后服务内容及各阶段服务计划，满足采购需求的得5分；售后服务内容简单，无法满足采购需求的，得1分；未提供售后服务内容不得分。</w:t>
            </w:r>
          </w:p>
        </w:tc>
      </w:tr>
      <w:tr w14:paraId="24128B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74C11CB5"/>
        </w:tc>
        <w:tc>
          <w:tcPr>
            <w:tcW w:w="2307" w:type="dxa"/>
          </w:tcPr>
          <w:p w14:paraId="0BA7AB5A">
            <w:pPr>
              <w:pStyle w:val="10"/>
              <w:jc w:val="left"/>
            </w:pPr>
            <w:r>
              <w:t>培训方案 (</w:t>
            </w:r>
            <w:r>
              <w:rPr>
                <w:rFonts w:hint="eastAsia"/>
                <w:lang w:val="en-US" w:eastAsia="zh-CN"/>
              </w:rPr>
              <w:t>6</w:t>
            </w:r>
            <w:r>
              <w:t>.0分)</w:t>
            </w:r>
          </w:p>
        </w:tc>
        <w:tc>
          <w:tcPr>
            <w:tcW w:w="5076" w:type="dxa"/>
          </w:tcPr>
          <w:p w14:paraId="664C78CC">
            <w:pPr>
              <w:pStyle w:val="10"/>
              <w:jc w:val="left"/>
            </w:pPr>
            <w:r>
              <w:t>根据采购需求中“培训方案”的内容，对投标人的培训方案（包括以下内容：①培训内容；②培训时间计划；③培训人员安排）进行评审：培训内容齐全有针对性、培训时间计划能保障项目实施，培训人员安排优于采购需求，整体方案内容优于采购需求的，得</w:t>
            </w:r>
            <w:r>
              <w:rPr>
                <w:rFonts w:hint="eastAsia"/>
                <w:lang w:val="en-US" w:eastAsia="zh-CN"/>
              </w:rPr>
              <w:t>6</w:t>
            </w:r>
            <w:r>
              <w:t>分；培训内容齐全较有针对性、培训时间计划较能保障项目实施，培训人员安排满足采购需求，整体方案内容符合采购需求的，得</w:t>
            </w:r>
            <w:r>
              <w:rPr>
                <w:rFonts w:hint="eastAsia"/>
                <w:lang w:val="en-US" w:eastAsia="zh-CN"/>
              </w:rPr>
              <w:t>3</w:t>
            </w:r>
            <w:r>
              <w:t>分；培训内容不全、针对性一般、培训时间计划部分程度上能保障项目实施，培训人员安排部分满足采购需求，整体方案内容部分符合采购需求的，得1分； 未提供方案或其他的，不得分。</w:t>
            </w:r>
          </w:p>
        </w:tc>
      </w:tr>
      <w:tr w14:paraId="35CAC8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6FF50CA6">
            <w:pPr>
              <w:pStyle w:val="10"/>
              <w:jc w:val="center"/>
            </w:pPr>
            <w:r>
              <w:t>商务部分</w:t>
            </w:r>
          </w:p>
        </w:tc>
        <w:tc>
          <w:tcPr>
            <w:tcW w:w="2307" w:type="dxa"/>
          </w:tcPr>
          <w:p w14:paraId="5F5825F7">
            <w:pPr>
              <w:pStyle w:val="10"/>
              <w:jc w:val="left"/>
            </w:pPr>
            <w:r>
              <w:t>投标人或制造商企业认证 (</w:t>
            </w:r>
            <w:r>
              <w:rPr>
                <w:rFonts w:hint="eastAsia"/>
                <w:lang w:val="en-US" w:eastAsia="zh-CN"/>
              </w:rPr>
              <w:t>3</w:t>
            </w:r>
            <w:r>
              <w:t>.0分)</w:t>
            </w:r>
          </w:p>
        </w:tc>
        <w:tc>
          <w:tcPr>
            <w:tcW w:w="5076" w:type="dxa"/>
          </w:tcPr>
          <w:p w14:paraId="6F78FCE2">
            <w:pPr>
              <w:pStyle w:val="10"/>
              <w:jc w:val="left"/>
            </w:pPr>
            <w:r>
              <w:t>具有第三方出具的与本项目相关的质量管理体系认证证书、环境管理体系认证证书、职业健康安全管理体系认证证书，每具有一个得1分，最高得3分。 注：提供有效证书复印件，不提供不得分。</w:t>
            </w:r>
          </w:p>
        </w:tc>
      </w:tr>
      <w:tr w14:paraId="5DA289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0231BF8A"/>
        </w:tc>
        <w:tc>
          <w:tcPr>
            <w:tcW w:w="2307" w:type="dxa"/>
          </w:tcPr>
          <w:p w14:paraId="13CCD428">
            <w:pPr>
              <w:pStyle w:val="10"/>
              <w:jc w:val="left"/>
            </w:pPr>
            <w:r>
              <w:t>投标人的业绩 (3.0分)</w:t>
            </w:r>
          </w:p>
        </w:tc>
        <w:tc>
          <w:tcPr>
            <w:tcW w:w="5076" w:type="dxa"/>
          </w:tcPr>
          <w:p w14:paraId="6BE68C96">
            <w:pPr>
              <w:pStyle w:val="10"/>
              <w:jc w:val="left"/>
            </w:pPr>
            <w:r>
              <w:t>投标人202</w:t>
            </w:r>
            <w:r>
              <w:rPr>
                <w:rFonts w:hint="eastAsia"/>
                <w:lang w:val="en-US" w:eastAsia="zh-CN"/>
              </w:rPr>
              <w:t>2</w:t>
            </w:r>
            <w:r>
              <w:t>年1月1日至今同类型业绩，每提供1个业绩得1分，本项最高得3分。 注：需提供投标人相关业绩合同复印件加盖公章，不提供不得分。</w:t>
            </w:r>
          </w:p>
        </w:tc>
      </w:tr>
      <w:tr w14:paraId="5D088A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655E52F6"/>
        </w:tc>
        <w:tc>
          <w:tcPr>
            <w:tcW w:w="2307" w:type="dxa"/>
          </w:tcPr>
          <w:p w14:paraId="5E7E37CA">
            <w:pPr>
              <w:pStyle w:val="10"/>
              <w:jc w:val="left"/>
            </w:pPr>
            <w:r>
              <w:t>投标人履约能力 (</w:t>
            </w:r>
            <w:r>
              <w:rPr>
                <w:rFonts w:hint="eastAsia"/>
                <w:lang w:val="en-US" w:eastAsia="zh-CN"/>
              </w:rPr>
              <w:t>4</w:t>
            </w:r>
            <w:r>
              <w:t>.0分)</w:t>
            </w:r>
          </w:p>
        </w:tc>
        <w:tc>
          <w:tcPr>
            <w:tcW w:w="5076" w:type="dxa"/>
          </w:tcPr>
          <w:p w14:paraId="09E06A26">
            <w:pPr>
              <w:pStyle w:val="10"/>
              <w:jc w:val="left"/>
            </w:pPr>
            <w:r>
              <w:t>根据投标人提供的项目测试、安装调试方案进行评审：项目测试、安装调试方案内容完善详细且合理，切实可行的，管理水平先进的，得</w:t>
            </w:r>
            <w:r>
              <w:rPr>
                <w:rFonts w:hint="eastAsia"/>
                <w:lang w:val="en-US" w:eastAsia="zh-CN"/>
              </w:rPr>
              <w:t>4</w:t>
            </w:r>
            <w:r>
              <w:t>分； 项目测试、安装调试方案内容完整，合理性、可行性、管理水平一般的，得2分； 项目测试、安装调试方案内容简单，合理性、可行性、管理水平差的，得1分；未提供不得分。</w:t>
            </w:r>
          </w:p>
        </w:tc>
      </w:tr>
      <w:tr w14:paraId="2C909B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0DC45DB1">
            <w:pPr>
              <w:pStyle w:val="10"/>
              <w:jc w:val="center"/>
            </w:pPr>
            <w:r>
              <w:t>投标报价</w:t>
            </w:r>
          </w:p>
        </w:tc>
        <w:tc>
          <w:tcPr>
            <w:tcW w:w="2307" w:type="dxa"/>
          </w:tcPr>
          <w:p w14:paraId="6315359A">
            <w:pPr>
              <w:pStyle w:val="10"/>
              <w:jc w:val="left"/>
            </w:pPr>
            <w:r>
              <w:t>投标报价得分 (30.0分)</w:t>
            </w:r>
          </w:p>
        </w:tc>
        <w:tc>
          <w:tcPr>
            <w:tcW w:w="5076" w:type="dxa"/>
          </w:tcPr>
          <w:p w14:paraId="7DD8A593">
            <w:pPr>
              <w:pStyle w:val="10"/>
              <w:jc w:val="left"/>
            </w:pPr>
            <w:r>
              <w:t>投标报价得分＝（评标基准价/投标报价）×价格分值【注：满足</w:t>
            </w:r>
            <w:r>
              <w:rPr>
                <w:rFonts w:hint="eastAsia"/>
                <w:lang w:eastAsia="zh-CN"/>
              </w:rPr>
              <w:t>采购文件</w:t>
            </w:r>
            <w:r>
              <w:t>要求且投标价格最低的投标报价为评标基准价。】最低报价不是中标的唯一依据。因落实政府采购政策进行价格调整的，以调整后的价格计算评标基准价和投标报价。</w:t>
            </w:r>
          </w:p>
        </w:tc>
      </w:tr>
    </w:tbl>
    <w:p w14:paraId="7100EE54">
      <w:pPr>
        <w:pStyle w:val="10"/>
        <w:outlineLvl w:val="3"/>
      </w:pPr>
      <w:r>
        <w:rPr>
          <w:b/>
          <w:sz w:val="24"/>
        </w:rPr>
        <w:t>4.汇总、排序</w:t>
      </w:r>
    </w:p>
    <w:p w14:paraId="64EDD538">
      <w:pPr>
        <w:pStyle w:val="10"/>
      </w:pPr>
      <w:r>
        <w:t>采购包1：</w:t>
      </w:r>
    </w:p>
    <w:p w14:paraId="4CC2B976">
      <w:pPr>
        <w:pStyle w:val="10"/>
      </w:pPr>
      <w: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14:paraId="6BC3391B">
      <w:pPr>
        <w:pStyle w:val="10"/>
        <w:outlineLvl w:val="3"/>
      </w:pPr>
      <w:r>
        <w:rPr>
          <w:b/>
          <w:sz w:val="24"/>
        </w:rPr>
        <w:t>5.中标价的确定</w:t>
      </w:r>
    </w:p>
    <w:p w14:paraId="0EA40817">
      <w:pPr>
        <w:pStyle w:val="10"/>
        <w:ind w:firstLine="480"/>
      </w:pPr>
      <w:r>
        <w:t>除了按第四章第一点第7条修正并经投标人确认的投标报价作为中标价外，中标价以开标时公开唱标价为准。</w:t>
      </w:r>
    </w:p>
    <w:p w14:paraId="0800D35E">
      <w:pPr>
        <w:pStyle w:val="10"/>
        <w:outlineLvl w:val="3"/>
      </w:pPr>
      <w:r>
        <w:rPr>
          <w:b/>
          <w:sz w:val="24"/>
        </w:rPr>
        <w:t>6.其他无效投标的情形：</w:t>
      </w:r>
    </w:p>
    <w:p w14:paraId="080A62F5">
      <w:pPr>
        <w:pStyle w:val="10"/>
        <w:ind w:firstLine="480"/>
      </w:pPr>
      <w:r>
        <w:t>(1)评标期间，投标人没有按评标委员会的要求提交法定代表人或其委托代理人签字的澄清、说明、补正或改变了投标文件的实质性内容的。</w:t>
      </w:r>
    </w:p>
    <w:p w14:paraId="4E3A587C">
      <w:pPr>
        <w:pStyle w:val="10"/>
        <w:ind w:firstLine="480"/>
      </w:pPr>
      <w:r>
        <w:t>(2)投标文件提供虚假材料的。</w:t>
      </w:r>
    </w:p>
    <w:p w14:paraId="6FA2B23F">
      <w:pPr>
        <w:pStyle w:val="10"/>
        <w:ind w:firstLine="480"/>
      </w:pPr>
      <w:r>
        <w:t>(3)投标人以他人名义投标、串通投标、以行贿手段谋取中标或者以其他弄虚作假方式投标的。</w:t>
      </w:r>
    </w:p>
    <w:p w14:paraId="0B2F6AE7">
      <w:pPr>
        <w:pStyle w:val="10"/>
        <w:ind w:firstLine="480"/>
      </w:pPr>
      <w:r>
        <w:t>(4)投标人对采购人、采购代理机构、评标委员会及其工作人员施加影响，有碍招标公平、公正的。</w:t>
      </w:r>
    </w:p>
    <w:p w14:paraId="1FAA8606">
      <w:pPr>
        <w:pStyle w:val="10"/>
        <w:ind w:firstLine="480"/>
      </w:pPr>
      <w:r>
        <w:t>(5)投标文件含有采购人不能接受的附加条件的。</w:t>
      </w:r>
    </w:p>
    <w:p w14:paraId="65A44614">
      <w:pPr>
        <w:pStyle w:val="10"/>
        <w:ind w:firstLine="480"/>
      </w:pPr>
      <w:r>
        <w:t>(6)法律、法规和</w:t>
      </w:r>
      <w:r>
        <w:rPr>
          <w:rFonts w:hint="eastAsia"/>
          <w:lang w:eastAsia="zh-CN"/>
        </w:rPr>
        <w:t>采购文件</w:t>
      </w:r>
      <w:r>
        <w:t>规定的其他无效情形。</w:t>
      </w:r>
    </w:p>
    <w:p w14:paraId="43DCD546">
      <w:pPr>
        <w:pStyle w:val="10"/>
      </w:pPr>
      <w:r>
        <w:t xml:space="preserve">  </w:t>
      </w:r>
    </w:p>
    <w:p w14:paraId="2A7DFF6A">
      <w:pPr>
        <w:pStyle w:val="10"/>
        <w:jc w:val="center"/>
        <w:outlineLvl w:val="1"/>
      </w:pPr>
      <w:r>
        <w:rPr>
          <w:b/>
          <w:sz w:val="36"/>
        </w:rPr>
        <w:t>第五章 合同文本</w:t>
      </w:r>
    </w:p>
    <w:p w14:paraId="5CA986D6">
      <w:pPr>
        <w:pStyle w:val="10"/>
      </w:pPr>
      <w:r>
        <w:rPr>
          <w:b/>
          <w:color w:val="000000"/>
          <w:sz w:val="32"/>
        </w:rPr>
        <w:t>采</w:t>
      </w:r>
      <w:r>
        <w:rPr>
          <w:b/>
        </w:rPr>
        <w:t xml:space="preserve"> </w:t>
      </w:r>
      <w:r>
        <w:rPr>
          <w:b/>
          <w:color w:val="000000"/>
          <w:sz w:val="32"/>
        </w:rPr>
        <w:t>购</w:t>
      </w:r>
      <w:r>
        <w:rPr>
          <w:b/>
        </w:rPr>
        <w:t xml:space="preserve"> </w:t>
      </w:r>
      <w:r>
        <w:rPr>
          <w:b/>
          <w:color w:val="000000"/>
          <w:sz w:val="32"/>
        </w:rPr>
        <w:t>合</w:t>
      </w:r>
      <w:r>
        <w:rPr>
          <w:b/>
        </w:rPr>
        <w:t xml:space="preserve"> </w:t>
      </w:r>
      <w:r>
        <w:rPr>
          <w:b/>
          <w:color w:val="000000"/>
          <w:sz w:val="32"/>
        </w:rPr>
        <w:t>同</w:t>
      </w:r>
    </w:p>
    <w:p w14:paraId="7004A08A">
      <w:pPr>
        <w:pStyle w:val="10"/>
        <w:jc w:val="left"/>
      </w:pPr>
      <w:r>
        <w:t xml:space="preserve">  </w:t>
      </w:r>
    </w:p>
    <w:p w14:paraId="26FDFA9A">
      <w:pPr>
        <w:pStyle w:val="10"/>
        <w:ind w:firstLine="422"/>
        <w:jc w:val="both"/>
      </w:pPr>
      <w:r>
        <w:rPr>
          <w:b/>
          <w:color w:val="000000"/>
          <w:sz w:val="21"/>
        </w:rPr>
        <w:t>甲</w:t>
      </w:r>
      <w:r>
        <w:rPr>
          <w:b/>
        </w:rPr>
        <w:t xml:space="preserve">  </w:t>
      </w:r>
      <w:r>
        <w:rPr>
          <w:b/>
          <w:color w:val="000000"/>
          <w:sz w:val="21"/>
        </w:rPr>
        <w:t>方：</w:t>
      </w:r>
    </w:p>
    <w:p w14:paraId="44C9787E">
      <w:pPr>
        <w:pStyle w:val="10"/>
        <w:ind w:firstLine="422"/>
        <w:jc w:val="both"/>
      </w:pPr>
      <w:r>
        <w:rPr>
          <w:b/>
          <w:color w:val="000000"/>
          <w:sz w:val="21"/>
        </w:rPr>
        <w:t>乙    方（中标人）：</w:t>
      </w:r>
    </w:p>
    <w:p w14:paraId="5786C331">
      <w:pPr>
        <w:pStyle w:val="10"/>
        <w:ind w:firstLine="420"/>
        <w:jc w:val="both"/>
      </w:pPr>
      <w:r>
        <w:rPr>
          <w:color w:val="000000"/>
          <w:sz w:val="21"/>
        </w:rPr>
        <w:t>根据《中华人民共和国民法典》及</w:t>
      </w:r>
      <w:r>
        <w:t xml:space="preserve"> </w:t>
      </w:r>
      <w:r>
        <w:rPr>
          <w:u w:val="single"/>
        </w:rPr>
        <w:t xml:space="preserve">        </w:t>
      </w:r>
      <w:r>
        <w:rPr>
          <w:color w:val="000000"/>
          <w:sz w:val="21"/>
        </w:rPr>
        <w:t>项目的</w:t>
      </w:r>
      <w:r>
        <w:rPr>
          <w:rFonts w:hint="eastAsia"/>
          <w:color w:val="000000"/>
          <w:sz w:val="21"/>
          <w:lang w:eastAsia="zh-CN"/>
        </w:rPr>
        <w:t>采购文件</w:t>
      </w:r>
      <w:r>
        <w:rPr>
          <w:color w:val="000000"/>
          <w:sz w:val="21"/>
        </w:rPr>
        <w:t>的要求，甲、乙双方经协商确定，甲方向乙方采购以下设备及其服务，为明确双方责任和权利，特签订本合同，共同遵守。具体条款如下：</w:t>
      </w:r>
    </w:p>
    <w:p w14:paraId="42661F07">
      <w:pPr>
        <w:pStyle w:val="10"/>
        <w:jc w:val="both"/>
      </w:pPr>
      <w:r>
        <w:t xml:space="preserve"> </w:t>
      </w:r>
    </w:p>
    <w:p w14:paraId="24434843">
      <w:pPr>
        <w:pStyle w:val="10"/>
        <w:ind w:firstLine="420"/>
        <w:jc w:val="both"/>
      </w:pPr>
      <w:r>
        <w:rPr>
          <w:b/>
          <w:color w:val="000000"/>
          <w:sz w:val="21"/>
        </w:rPr>
        <w:t>1.合同设备</w:t>
      </w:r>
    </w:p>
    <w:p w14:paraId="2341C56B">
      <w:pPr>
        <w:pStyle w:val="10"/>
        <w:ind w:firstLine="480"/>
        <w:jc w:val="both"/>
      </w:pPr>
      <w:r>
        <w:rPr>
          <w:color w:val="000000"/>
          <w:sz w:val="21"/>
        </w:rPr>
        <w:t>1.1乙方负责向甲方供应下表中所列设备及负责安装调试。</w:t>
      </w:r>
    </w:p>
    <w:p w14:paraId="78B5475A">
      <w:pPr>
        <w:pStyle w:val="10"/>
        <w:ind w:left="840"/>
        <w:jc w:val="both"/>
      </w:pPr>
      <w:r>
        <w:t xml:space="preserve"> </w:t>
      </w:r>
    </w:p>
    <w:tbl>
      <w:tblPr>
        <w:tblStyle w:val="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84"/>
        <w:gridCol w:w="584"/>
        <w:gridCol w:w="1019"/>
        <w:gridCol w:w="734"/>
        <w:gridCol w:w="644"/>
        <w:gridCol w:w="509"/>
        <w:gridCol w:w="1139"/>
        <w:gridCol w:w="1139"/>
        <w:gridCol w:w="569"/>
        <w:gridCol w:w="659"/>
        <w:gridCol w:w="659"/>
      </w:tblGrid>
      <w:tr w14:paraId="1AEBBE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04B62CD">
            <w:pPr>
              <w:pStyle w:val="10"/>
              <w:ind w:firstLine="2"/>
              <w:jc w:val="center"/>
            </w:pPr>
            <w:r>
              <w:rPr>
                <w:color w:val="000000"/>
                <w:sz w:val="21"/>
              </w:rPr>
              <w:t>品名</w:t>
            </w:r>
          </w:p>
        </w:tc>
        <w:tc>
          <w:tcPr>
            <w:tcW w:w="58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7CF443D">
            <w:pPr>
              <w:pStyle w:val="10"/>
              <w:jc w:val="center"/>
            </w:pPr>
            <w:r>
              <w:rPr>
                <w:color w:val="000000"/>
                <w:sz w:val="21"/>
              </w:rPr>
              <w:t>规格型号</w:t>
            </w:r>
          </w:p>
        </w:tc>
        <w:tc>
          <w:tcPr>
            <w:tcW w:w="101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4D7481E">
            <w:pPr>
              <w:pStyle w:val="10"/>
              <w:jc w:val="center"/>
            </w:pPr>
            <w:r>
              <w:rPr>
                <w:color w:val="000000"/>
                <w:sz w:val="21"/>
              </w:rPr>
              <w:t>产地品牌/厂家</w:t>
            </w:r>
          </w:p>
        </w:tc>
        <w:tc>
          <w:tcPr>
            <w:tcW w:w="73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E1C7EA1">
            <w:pPr>
              <w:pStyle w:val="10"/>
              <w:jc w:val="center"/>
            </w:pPr>
            <w:r>
              <w:rPr>
                <w:color w:val="000000"/>
                <w:sz w:val="21"/>
              </w:rPr>
              <w:t>注册</w:t>
            </w:r>
          </w:p>
          <w:p w14:paraId="6EF18244">
            <w:pPr>
              <w:pStyle w:val="10"/>
              <w:jc w:val="center"/>
            </w:pPr>
            <w:r>
              <w:rPr>
                <w:color w:val="000000"/>
                <w:sz w:val="21"/>
              </w:rPr>
              <w:t>证号</w:t>
            </w:r>
          </w:p>
        </w:tc>
        <w:tc>
          <w:tcPr>
            <w:tcW w:w="64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BEBF39F">
            <w:pPr>
              <w:pStyle w:val="10"/>
              <w:jc w:val="center"/>
            </w:pPr>
            <w:r>
              <w:rPr>
                <w:color w:val="000000"/>
                <w:sz w:val="21"/>
              </w:rPr>
              <w:t>单位</w:t>
            </w:r>
          </w:p>
        </w:tc>
        <w:tc>
          <w:tcPr>
            <w:tcW w:w="50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AE46D61">
            <w:pPr>
              <w:pStyle w:val="10"/>
              <w:jc w:val="center"/>
            </w:pPr>
            <w:r>
              <w:rPr>
                <w:color w:val="000000"/>
                <w:sz w:val="21"/>
              </w:rPr>
              <w:t>数量</w:t>
            </w:r>
          </w:p>
        </w:tc>
        <w:tc>
          <w:tcPr>
            <w:tcW w:w="113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1D25A3D">
            <w:pPr>
              <w:pStyle w:val="10"/>
              <w:jc w:val="center"/>
            </w:pPr>
            <w:r>
              <w:rPr>
                <w:color w:val="000000"/>
                <w:sz w:val="21"/>
              </w:rPr>
              <w:t>单价（人民币，元）</w:t>
            </w:r>
          </w:p>
        </w:tc>
        <w:tc>
          <w:tcPr>
            <w:tcW w:w="113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923A54C">
            <w:pPr>
              <w:pStyle w:val="10"/>
              <w:jc w:val="center"/>
            </w:pPr>
            <w:r>
              <w:rPr>
                <w:color w:val="000000"/>
                <w:sz w:val="21"/>
              </w:rPr>
              <w:t>总价（人民币，元）</w:t>
            </w:r>
          </w:p>
        </w:tc>
        <w:tc>
          <w:tcPr>
            <w:tcW w:w="56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2BD54E4">
            <w:pPr>
              <w:pStyle w:val="10"/>
              <w:jc w:val="center"/>
            </w:pPr>
            <w:r>
              <w:rPr>
                <w:color w:val="000000"/>
                <w:sz w:val="21"/>
              </w:rPr>
              <w:t>随机</w:t>
            </w:r>
          </w:p>
          <w:p w14:paraId="5BB6AC14">
            <w:pPr>
              <w:pStyle w:val="10"/>
              <w:jc w:val="center"/>
            </w:pPr>
            <w:r>
              <w:rPr>
                <w:color w:val="000000"/>
                <w:sz w:val="21"/>
              </w:rPr>
              <w:t>配件</w:t>
            </w:r>
          </w:p>
        </w:tc>
        <w:tc>
          <w:tcPr>
            <w:tcW w:w="65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262B2E6">
            <w:pPr>
              <w:pStyle w:val="10"/>
              <w:jc w:val="center"/>
            </w:pPr>
            <w:r>
              <w:rPr>
                <w:color w:val="000000"/>
                <w:sz w:val="21"/>
              </w:rPr>
              <w:t>交货</w:t>
            </w:r>
          </w:p>
          <w:p w14:paraId="7C1A01C3">
            <w:pPr>
              <w:pStyle w:val="10"/>
              <w:jc w:val="center"/>
            </w:pPr>
            <w:r>
              <w:rPr>
                <w:color w:val="000000"/>
                <w:sz w:val="21"/>
              </w:rPr>
              <w:t>地点</w:t>
            </w:r>
          </w:p>
        </w:tc>
        <w:tc>
          <w:tcPr>
            <w:tcW w:w="65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7B3A89F">
            <w:pPr>
              <w:pStyle w:val="10"/>
              <w:jc w:val="center"/>
            </w:pPr>
            <w:r>
              <w:rPr>
                <w:color w:val="000000"/>
                <w:sz w:val="21"/>
              </w:rPr>
              <w:t>交货</w:t>
            </w:r>
          </w:p>
          <w:p w14:paraId="6D23EA2A">
            <w:pPr>
              <w:pStyle w:val="10"/>
              <w:jc w:val="center"/>
            </w:pPr>
            <w:r>
              <w:rPr>
                <w:color w:val="000000"/>
                <w:sz w:val="21"/>
              </w:rPr>
              <w:t>时间</w:t>
            </w:r>
          </w:p>
        </w:tc>
      </w:tr>
      <w:tr w14:paraId="6AABE9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AB8D07">
            <w:pPr>
              <w:pStyle w:val="10"/>
              <w:jc w:val="center"/>
            </w:pP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C16B74"/>
        </w:tc>
        <w:tc>
          <w:tcPr>
            <w:tcW w:w="10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DF01EB"/>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31961F"/>
        </w:tc>
        <w:tc>
          <w:tcPr>
            <w:tcW w:w="6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0A77B7">
            <w:pPr>
              <w:pStyle w:val="10"/>
              <w:jc w:val="center"/>
            </w:pPr>
            <w:r>
              <w:rPr>
                <w:color w:val="000000"/>
                <w:sz w:val="21"/>
              </w:rPr>
              <w:t>套</w:t>
            </w:r>
          </w:p>
        </w:tc>
        <w:tc>
          <w:tcPr>
            <w:tcW w:w="5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41E80B">
            <w:pPr>
              <w:pStyle w:val="10"/>
              <w:jc w:val="center"/>
            </w:pPr>
          </w:p>
        </w:tc>
        <w:tc>
          <w:tcPr>
            <w:tcW w:w="1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0CE79A">
            <w:pPr>
              <w:pStyle w:val="10"/>
              <w:jc w:val="center"/>
            </w:pPr>
            <w:r>
              <w:rPr>
                <w:color w:val="000000"/>
                <w:sz w:val="21"/>
              </w:rPr>
              <w:t>¥00.00</w:t>
            </w:r>
          </w:p>
        </w:tc>
        <w:tc>
          <w:tcPr>
            <w:tcW w:w="1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D5ECE0">
            <w:pPr>
              <w:pStyle w:val="10"/>
              <w:jc w:val="center"/>
            </w:pPr>
            <w:r>
              <w:rPr>
                <w:color w:val="000000"/>
                <w:sz w:val="21"/>
              </w:rPr>
              <w:t>¥00.00</w:t>
            </w:r>
          </w:p>
        </w:tc>
        <w:tc>
          <w:tcPr>
            <w:tcW w:w="5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060D65">
            <w:pPr>
              <w:pStyle w:val="10"/>
              <w:jc w:val="center"/>
            </w:pPr>
            <w:r>
              <w:rPr>
                <w:color w:val="000000"/>
                <w:sz w:val="21"/>
              </w:rPr>
              <w:t>详见配置清单</w:t>
            </w:r>
          </w:p>
        </w:tc>
        <w:tc>
          <w:tcPr>
            <w:tcW w:w="6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DF0924">
            <w:pPr>
              <w:pStyle w:val="10"/>
              <w:jc w:val="center"/>
            </w:pPr>
          </w:p>
        </w:tc>
        <w:tc>
          <w:tcPr>
            <w:tcW w:w="6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89362E">
            <w:pPr>
              <w:pStyle w:val="10"/>
              <w:jc w:val="center"/>
            </w:pPr>
            <w:r>
              <w:rPr>
                <w:color w:val="000000"/>
                <w:sz w:val="21"/>
              </w:rPr>
              <w:t>甲方通知后</w:t>
            </w:r>
            <w:r>
              <w:rPr>
                <w:sz w:val="19"/>
              </w:rPr>
              <w:t xml:space="preserve"> </w:t>
            </w:r>
            <w:r>
              <w:rPr>
                <w:color w:val="000000"/>
                <w:sz w:val="21"/>
              </w:rPr>
              <w:t>日内</w:t>
            </w:r>
          </w:p>
        </w:tc>
      </w:tr>
    </w:tbl>
    <w:p w14:paraId="1742026E">
      <w:pPr>
        <w:pStyle w:val="10"/>
        <w:ind w:firstLine="480"/>
        <w:jc w:val="both"/>
      </w:pPr>
      <w:r>
        <w:rPr>
          <w:b/>
          <w:color w:val="000000"/>
          <w:sz w:val="21"/>
        </w:rPr>
        <w:t>注：合同附页应有详细的设备配置清单；其中两份合同必须附三证及代理证书或授权书。</w:t>
      </w:r>
    </w:p>
    <w:p w14:paraId="696D395D">
      <w:pPr>
        <w:pStyle w:val="10"/>
        <w:ind w:firstLine="422"/>
        <w:jc w:val="both"/>
      </w:pPr>
      <w:r>
        <w:rPr>
          <w:b/>
          <w:color w:val="000000"/>
          <w:sz w:val="21"/>
        </w:rPr>
        <w:t>2. 合同总价</w:t>
      </w:r>
    </w:p>
    <w:p w14:paraId="58942789">
      <w:pPr>
        <w:pStyle w:val="10"/>
        <w:ind w:firstLine="420"/>
        <w:jc w:val="both"/>
      </w:pPr>
      <w:r>
        <w:rPr>
          <w:color w:val="000000"/>
          <w:sz w:val="21"/>
        </w:rPr>
        <w:t>总价为：人民币（大写）</w:t>
      </w:r>
      <w:r>
        <w:rPr>
          <w:u w:val="single"/>
        </w:rPr>
        <w:t xml:space="preserve">       </w:t>
      </w:r>
      <w:r>
        <w:t xml:space="preserve"> </w:t>
      </w:r>
      <w:r>
        <w:rPr>
          <w:color w:val="000000"/>
          <w:sz w:val="21"/>
        </w:rPr>
        <w:t>元整</w:t>
      </w:r>
      <w:r>
        <w:t xml:space="preserve"> </w:t>
      </w:r>
      <w:r>
        <w:rPr>
          <w:color w:val="000000"/>
          <w:sz w:val="21"/>
        </w:rPr>
        <w:t>，即¥</w:t>
      </w:r>
      <w:r>
        <w:rPr>
          <w:color w:val="000000"/>
          <w:sz w:val="21"/>
          <w:u w:val="single"/>
        </w:rPr>
        <w:t>00.00</w:t>
      </w:r>
      <w:r>
        <w:rPr>
          <w:color w:val="000000"/>
          <w:sz w:val="21"/>
        </w:rPr>
        <w:t>元。该合同总金额包括设备设计、制造、包装、仓储、采购、运输、安装调试、验收及保修期内的维护保养等所有费用（含人工、材料、税费等），以及乙方认为必要的其他货物、材料及配套服务。本合同执行期间合同总金额不变。</w:t>
      </w:r>
    </w:p>
    <w:p w14:paraId="6D539B9E">
      <w:pPr>
        <w:pStyle w:val="10"/>
        <w:ind w:firstLine="480"/>
        <w:jc w:val="both"/>
      </w:pPr>
      <w:r>
        <w:t xml:space="preserve"> </w:t>
      </w:r>
    </w:p>
    <w:p w14:paraId="4A489CD8">
      <w:pPr>
        <w:pStyle w:val="10"/>
        <w:ind w:firstLine="422"/>
        <w:jc w:val="both"/>
      </w:pPr>
      <w:r>
        <w:rPr>
          <w:b/>
          <w:color w:val="000000"/>
          <w:sz w:val="21"/>
        </w:rPr>
        <w:t>3. 合同组成</w:t>
      </w:r>
    </w:p>
    <w:p w14:paraId="69932F06">
      <w:pPr>
        <w:pStyle w:val="10"/>
        <w:ind w:firstLine="420"/>
        <w:jc w:val="both"/>
      </w:pPr>
      <w:r>
        <w:rPr>
          <w:color w:val="000000"/>
          <w:sz w:val="21"/>
        </w:rPr>
        <w:t>详细价格、技术说明及其它有关合同设备的特定信息由合同附件说明。所有附件及本项目的招投标文件、会议纪要、协议、澄清等均为本合同不可分割之一部分。</w:t>
      </w:r>
    </w:p>
    <w:p w14:paraId="26FFE575">
      <w:pPr>
        <w:pStyle w:val="10"/>
        <w:ind w:firstLine="480"/>
        <w:jc w:val="both"/>
      </w:pPr>
      <w:r>
        <w:t xml:space="preserve"> </w:t>
      </w:r>
    </w:p>
    <w:p w14:paraId="07CB58CE">
      <w:pPr>
        <w:pStyle w:val="10"/>
        <w:ind w:firstLine="422"/>
        <w:jc w:val="both"/>
      </w:pPr>
      <w:r>
        <w:rPr>
          <w:b/>
          <w:color w:val="000000"/>
          <w:sz w:val="21"/>
        </w:rPr>
        <w:t>4. 技术要求</w:t>
      </w:r>
    </w:p>
    <w:p w14:paraId="7915303C">
      <w:pPr>
        <w:pStyle w:val="10"/>
        <w:ind w:firstLine="420"/>
        <w:jc w:val="both"/>
      </w:pPr>
      <w:r>
        <w:rPr>
          <w:color w:val="000000"/>
          <w:sz w:val="21"/>
        </w:rPr>
        <w:t>乙方所提供设备及配套耗材，必须符合国家有关规范和环保要求及甲方的技术要求，并提供相应的检测报告。</w:t>
      </w:r>
    </w:p>
    <w:p w14:paraId="631290FC">
      <w:pPr>
        <w:pStyle w:val="10"/>
        <w:jc w:val="both"/>
      </w:pPr>
      <w:r>
        <w:t xml:space="preserve"> </w:t>
      </w:r>
    </w:p>
    <w:p w14:paraId="2A9EB65B">
      <w:pPr>
        <w:pStyle w:val="10"/>
        <w:ind w:firstLine="422"/>
        <w:jc w:val="both"/>
      </w:pPr>
      <w:r>
        <w:rPr>
          <w:b/>
          <w:color w:val="000000"/>
          <w:sz w:val="21"/>
        </w:rPr>
        <w:t>5. 合同设备及配套耗材包装、交货、安装及验收</w:t>
      </w:r>
    </w:p>
    <w:p w14:paraId="46386ED7">
      <w:pPr>
        <w:pStyle w:val="10"/>
        <w:ind w:left="285"/>
        <w:jc w:val="both"/>
      </w:pPr>
      <w:r>
        <w:t xml:space="preserve"> </w:t>
      </w:r>
      <w:r>
        <w:rPr>
          <w:color w:val="000000"/>
          <w:sz w:val="21"/>
        </w:rPr>
        <w:t>5.1合同设备及配套耗材的包装</w:t>
      </w:r>
    </w:p>
    <w:p w14:paraId="25FC5E5F">
      <w:pPr>
        <w:pStyle w:val="10"/>
        <w:ind w:firstLine="240"/>
        <w:jc w:val="both"/>
      </w:pPr>
      <w:r>
        <w:t xml:space="preserve"> </w:t>
      </w:r>
      <w:r>
        <w:rPr>
          <w:color w:val="000000"/>
          <w:sz w:val="21"/>
        </w:rPr>
        <w:t>设备及配套耗材的包装均应有良好的防湿、防锈、防潮、防雨、防腐及防碰撞的措施。凡由于包装不良造成的损失和由此产生的费用均由乙方承担。</w:t>
      </w:r>
    </w:p>
    <w:p w14:paraId="503422FC">
      <w:pPr>
        <w:pStyle w:val="10"/>
        <w:ind w:firstLine="420"/>
        <w:jc w:val="both"/>
      </w:pPr>
      <w:r>
        <w:rPr>
          <w:color w:val="000000"/>
          <w:sz w:val="21"/>
        </w:rPr>
        <w:t>5.2合同设备及配套耗材的交货</w:t>
      </w:r>
    </w:p>
    <w:p w14:paraId="409A5A67">
      <w:pPr>
        <w:pStyle w:val="10"/>
        <w:ind w:firstLine="420"/>
        <w:jc w:val="both"/>
      </w:pPr>
      <w:r>
        <w:rPr>
          <w:color w:val="000000"/>
          <w:sz w:val="21"/>
        </w:rPr>
        <w:t>5.2.1乙方交货时间：甲方通知后</w:t>
      </w:r>
      <w:r>
        <w:rPr>
          <w:u w:val="single"/>
        </w:rPr>
        <w:t xml:space="preserve"> </w:t>
      </w:r>
      <w:r>
        <w:rPr>
          <w:color w:val="000000"/>
          <w:sz w:val="21"/>
        </w:rPr>
        <w:t>日内。</w:t>
      </w:r>
    </w:p>
    <w:p w14:paraId="5BCBE047">
      <w:pPr>
        <w:pStyle w:val="10"/>
        <w:ind w:firstLine="420"/>
        <w:jc w:val="both"/>
      </w:pPr>
      <w:r>
        <w:rPr>
          <w:color w:val="000000"/>
          <w:sz w:val="21"/>
        </w:rPr>
        <w:t>5.2.2乙方交货地点：运输及卸车至甲方指定地点。</w:t>
      </w:r>
    </w:p>
    <w:p w14:paraId="6518C600">
      <w:pPr>
        <w:pStyle w:val="10"/>
        <w:ind w:firstLine="420"/>
        <w:jc w:val="both"/>
      </w:pPr>
      <w:r>
        <w:rPr>
          <w:color w:val="000000"/>
          <w:sz w:val="21"/>
        </w:rPr>
        <w:t>5.3合同设备的安装</w:t>
      </w:r>
    </w:p>
    <w:p w14:paraId="49E28785">
      <w:pPr>
        <w:pStyle w:val="10"/>
        <w:ind w:firstLine="420"/>
        <w:jc w:val="both"/>
      </w:pPr>
      <w:r>
        <w:rPr>
          <w:color w:val="000000"/>
          <w:sz w:val="21"/>
        </w:rPr>
        <w:t>5.3.1乙方负责合同项下的安装，乙方同意在通知安装的1周内完成安装，一切费用由乙方负责。</w:t>
      </w:r>
    </w:p>
    <w:p w14:paraId="5EE1F218">
      <w:pPr>
        <w:pStyle w:val="10"/>
        <w:ind w:firstLine="420"/>
        <w:jc w:val="both"/>
      </w:pPr>
      <w:r>
        <w:rPr>
          <w:color w:val="000000"/>
          <w:sz w:val="21"/>
        </w:rPr>
        <w:t>5.3.2乙方安装时须对各安装场地内的其他设备、设施有良好保护措施。</w:t>
      </w:r>
    </w:p>
    <w:p w14:paraId="2A98C387">
      <w:pPr>
        <w:pStyle w:val="10"/>
        <w:ind w:firstLine="420"/>
        <w:jc w:val="both"/>
      </w:pPr>
      <w:r>
        <w:rPr>
          <w:color w:val="000000"/>
          <w:sz w:val="21"/>
        </w:rPr>
        <w:t>5.3.3如果因乙方责任，在运送、安装、调试等过程中导致甲方其他设备、设施受损或对病人造成伤害，由乙方负责售后服务，并承担由此产生的费用。</w:t>
      </w:r>
    </w:p>
    <w:p w14:paraId="6B46889F">
      <w:pPr>
        <w:pStyle w:val="10"/>
        <w:ind w:firstLine="420"/>
        <w:jc w:val="both"/>
      </w:pPr>
      <w:r>
        <w:rPr>
          <w:color w:val="000000"/>
          <w:sz w:val="21"/>
        </w:rPr>
        <w:t>5.3.4设备安装时，乙方保证安装现场的各种粉尘、废水、固体废物控制率为100%；安装完成后，乙方应对安装过程中产生的包装物、废料、安装痕迹等进行彻底清理,做到工完、料尽、场地清，清理出的垃圾不能随意堆放在甲方住所范围及甲方垃圾存放点，由乙方负责清运，由此产生的费用由乙方承担。</w:t>
      </w:r>
    </w:p>
    <w:p w14:paraId="0F3B8E68">
      <w:pPr>
        <w:pStyle w:val="10"/>
        <w:ind w:firstLine="420"/>
        <w:jc w:val="both"/>
      </w:pPr>
      <w:r>
        <w:rPr>
          <w:color w:val="000000"/>
          <w:sz w:val="21"/>
        </w:rPr>
        <w:t>5.4设备的验收</w:t>
      </w:r>
    </w:p>
    <w:p w14:paraId="40CE99FE">
      <w:pPr>
        <w:pStyle w:val="10"/>
        <w:ind w:firstLine="420"/>
        <w:jc w:val="both"/>
      </w:pPr>
      <w:r>
        <w:rPr>
          <w:color w:val="000000"/>
          <w:sz w:val="21"/>
        </w:rPr>
        <w:t>乙方</w:t>
      </w:r>
      <w:r>
        <w:rPr>
          <w:rFonts w:hint="eastAsia"/>
          <w:color w:val="000000"/>
          <w:sz w:val="21"/>
        </w:rPr>
        <w:t>交付的货物应当完全符合招投标文件所规定的货物、数量和规格要求，</w:t>
      </w:r>
      <w:r>
        <w:rPr>
          <w:color w:val="000000"/>
          <w:sz w:val="21"/>
        </w:rPr>
        <w:t>乙方</w:t>
      </w:r>
      <w:r>
        <w:rPr>
          <w:rFonts w:hint="eastAsia"/>
          <w:color w:val="000000"/>
          <w:sz w:val="21"/>
        </w:rPr>
        <w:t>提供的货物不符合招投标文件规定的，</w:t>
      </w:r>
      <w:r>
        <w:rPr>
          <w:rFonts w:hint="eastAsia"/>
          <w:color w:val="000000"/>
          <w:sz w:val="21"/>
          <w:lang w:val="en-US" w:eastAsia="zh-CN"/>
        </w:rPr>
        <w:t>甲方</w:t>
      </w:r>
      <w:r>
        <w:rPr>
          <w:rFonts w:hint="eastAsia"/>
          <w:color w:val="000000"/>
          <w:sz w:val="21"/>
        </w:rPr>
        <w:t>有权拒收货物，由此引起的风险，由</w:t>
      </w:r>
      <w:r>
        <w:rPr>
          <w:color w:val="000000"/>
          <w:sz w:val="21"/>
        </w:rPr>
        <w:t>乙方</w:t>
      </w:r>
      <w:r>
        <w:rPr>
          <w:rFonts w:hint="eastAsia"/>
          <w:color w:val="000000"/>
          <w:sz w:val="21"/>
        </w:rPr>
        <w:t xml:space="preserve">承担。 货物的到货验收包括：型号、规格、数量、外观质量、及货物包装是否完好。 </w:t>
      </w:r>
      <w:r>
        <w:rPr>
          <w:color w:val="000000"/>
          <w:sz w:val="21"/>
        </w:rPr>
        <w:t>乙方</w:t>
      </w:r>
      <w:r>
        <w:rPr>
          <w:rFonts w:hint="eastAsia"/>
          <w:color w:val="000000"/>
          <w:sz w:val="21"/>
        </w:rPr>
        <w:t>应将所提供货物的装箱清单、用户手册、原厂保修卡、随机资料及配件、随机工具等交付给采购人；</w:t>
      </w:r>
      <w:r>
        <w:rPr>
          <w:color w:val="000000"/>
          <w:sz w:val="21"/>
        </w:rPr>
        <w:t>乙方</w:t>
      </w:r>
      <w:r>
        <w:rPr>
          <w:rFonts w:hint="eastAsia"/>
          <w:color w:val="000000"/>
          <w:sz w:val="21"/>
        </w:rPr>
        <w:t>不能完整交付货物及本款规定的单证和工具的，视为未按合同约定交货，</w:t>
      </w:r>
      <w:r>
        <w:rPr>
          <w:color w:val="000000"/>
          <w:sz w:val="21"/>
        </w:rPr>
        <w:t>乙方</w:t>
      </w:r>
      <w:r>
        <w:rPr>
          <w:rFonts w:hint="eastAsia"/>
          <w:color w:val="000000"/>
          <w:sz w:val="21"/>
        </w:rPr>
        <w:t>负责补齐，因此导致逾期交付的，由</w:t>
      </w:r>
      <w:r>
        <w:rPr>
          <w:color w:val="000000"/>
          <w:sz w:val="21"/>
        </w:rPr>
        <w:t>乙方</w:t>
      </w:r>
      <w:r>
        <w:rPr>
          <w:rFonts w:hint="eastAsia"/>
          <w:color w:val="000000"/>
          <w:sz w:val="21"/>
        </w:rPr>
        <w:t xml:space="preserve">承担相关的违约责任。 </w:t>
      </w:r>
      <w:r>
        <w:rPr>
          <w:rFonts w:hint="eastAsia"/>
          <w:color w:val="000000"/>
          <w:sz w:val="21"/>
          <w:lang w:val="en-US" w:eastAsia="zh-CN"/>
        </w:rPr>
        <w:t>甲方</w:t>
      </w:r>
      <w:r>
        <w:rPr>
          <w:rFonts w:hint="eastAsia"/>
          <w:color w:val="000000"/>
          <w:sz w:val="21"/>
        </w:rPr>
        <w:t>应当在到货后的5个工作日内对货物进行验收；需要</w:t>
      </w:r>
      <w:r>
        <w:rPr>
          <w:color w:val="000000"/>
          <w:sz w:val="21"/>
        </w:rPr>
        <w:t>乙方</w:t>
      </w:r>
      <w:r>
        <w:rPr>
          <w:rFonts w:hint="eastAsia"/>
          <w:color w:val="000000"/>
          <w:sz w:val="21"/>
        </w:rPr>
        <w:t>对货物或系统进行安装调试的，</w:t>
      </w:r>
      <w:r>
        <w:rPr>
          <w:rFonts w:hint="eastAsia"/>
          <w:color w:val="000000"/>
          <w:sz w:val="21"/>
          <w:lang w:val="en-US" w:eastAsia="zh-CN"/>
        </w:rPr>
        <w:t>甲方</w:t>
      </w:r>
      <w:r>
        <w:rPr>
          <w:rFonts w:hint="eastAsia"/>
          <w:color w:val="000000"/>
          <w:sz w:val="21"/>
        </w:rPr>
        <w:t>应在货物安装调试完毕后的5个工作日内进行质量验收。验收合格的，由</w:t>
      </w:r>
      <w:r>
        <w:rPr>
          <w:rFonts w:hint="eastAsia"/>
          <w:color w:val="000000"/>
          <w:sz w:val="21"/>
          <w:lang w:val="en-US" w:eastAsia="zh-CN"/>
        </w:rPr>
        <w:t>甲方</w:t>
      </w:r>
      <w:r>
        <w:rPr>
          <w:rFonts w:hint="eastAsia"/>
          <w:color w:val="000000"/>
          <w:sz w:val="21"/>
        </w:rPr>
        <w:t>签署验收单并签字确认，</w:t>
      </w:r>
      <w:r>
        <w:rPr>
          <w:rFonts w:hint="eastAsia"/>
          <w:color w:val="000000"/>
          <w:sz w:val="21"/>
          <w:lang w:val="en-US" w:eastAsia="zh-CN"/>
        </w:rPr>
        <w:t>甲方</w:t>
      </w:r>
      <w:r>
        <w:rPr>
          <w:rFonts w:hint="eastAsia"/>
          <w:color w:val="000000"/>
          <w:sz w:val="21"/>
        </w:rPr>
        <w:t>验收合格后视为</w:t>
      </w:r>
      <w:r>
        <w:rPr>
          <w:color w:val="000000"/>
          <w:sz w:val="21"/>
        </w:rPr>
        <w:t>乙方</w:t>
      </w:r>
      <w:r>
        <w:rPr>
          <w:rFonts w:hint="eastAsia"/>
          <w:color w:val="000000"/>
          <w:sz w:val="21"/>
        </w:rPr>
        <w:t>完成交货义务，交货前有关货物的一切风险由</w:t>
      </w:r>
      <w:r>
        <w:rPr>
          <w:color w:val="000000"/>
          <w:sz w:val="21"/>
        </w:rPr>
        <w:t>乙方</w:t>
      </w:r>
      <w:r>
        <w:rPr>
          <w:rFonts w:hint="eastAsia"/>
          <w:color w:val="000000"/>
          <w:sz w:val="21"/>
        </w:rPr>
        <w:t>承担。</w:t>
      </w:r>
      <w:r>
        <w:rPr>
          <w:rFonts w:hint="eastAsia"/>
          <w:color w:val="000000"/>
          <w:sz w:val="21"/>
          <w:lang w:eastAsia="zh-CN"/>
        </w:rPr>
        <w:t>采购文件</w:t>
      </w:r>
      <w:r>
        <w:rPr>
          <w:rFonts w:hint="eastAsia"/>
          <w:color w:val="000000"/>
          <w:sz w:val="21"/>
        </w:rPr>
        <w:t>对检验期限另有规定的，从其规定。 货物和系统调试验收的标准：按行业通行标准、厂方出厂标准和</w:t>
      </w:r>
      <w:r>
        <w:rPr>
          <w:color w:val="000000"/>
          <w:sz w:val="21"/>
        </w:rPr>
        <w:t>乙方</w:t>
      </w:r>
      <w:r>
        <w:rPr>
          <w:rFonts w:hint="eastAsia"/>
          <w:color w:val="000000"/>
          <w:sz w:val="21"/>
        </w:rPr>
        <w:t>投标文件的承诺</w:t>
      </w:r>
      <w:r>
        <w:rPr>
          <w:color w:val="000000"/>
          <w:sz w:val="21"/>
        </w:rPr>
        <w:t>。</w:t>
      </w:r>
    </w:p>
    <w:p w14:paraId="1DD7AA6F">
      <w:pPr>
        <w:pStyle w:val="10"/>
        <w:ind w:firstLine="420"/>
        <w:jc w:val="both"/>
      </w:pPr>
      <w:r>
        <w:rPr>
          <w:b/>
          <w:color w:val="000000"/>
          <w:sz w:val="21"/>
        </w:rPr>
        <w:t>6.  质量保证及售后服务</w:t>
      </w:r>
    </w:p>
    <w:p w14:paraId="6AE5D160">
      <w:pPr>
        <w:pStyle w:val="10"/>
        <w:ind w:firstLine="422"/>
        <w:jc w:val="both"/>
      </w:pPr>
      <w:r>
        <w:rPr>
          <w:color w:val="000000"/>
          <w:sz w:val="21"/>
        </w:rPr>
        <w:t>6.1乙方保证合同设备及配套耗材是全新、未曾使用过的，其质量、规格及技术特征符合合同附件的要求，设备必须具备维护、维修手册、软件备份、故障代表码、备件清单、零部件、维修密码等维护维修必需的材料和信息。</w:t>
      </w:r>
    </w:p>
    <w:p w14:paraId="1DAF0C38">
      <w:pPr>
        <w:pStyle w:val="10"/>
        <w:ind w:firstLine="420"/>
        <w:jc w:val="both"/>
      </w:pPr>
      <w:r>
        <w:rPr>
          <w:color w:val="000000"/>
          <w:sz w:val="21"/>
        </w:rPr>
        <w:t>6.2</w:t>
      </w:r>
      <w:r>
        <w:t xml:space="preserve"> </w:t>
      </w:r>
      <w:r>
        <w:rPr>
          <w:color w:val="000000"/>
          <w:sz w:val="21"/>
        </w:rPr>
        <w:t>合同设备、配置清单中列明的所有器械、耗材等保质保用期为本项目有关部门验收签字之日起</w:t>
      </w:r>
      <w:r>
        <w:rPr>
          <w:u w:val="single"/>
        </w:rPr>
        <w:t xml:space="preserve">   </w:t>
      </w:r>
      <w:r>
        <w:rPr>
          <w:color w:val="000000"/>
          <w:sz w:val="21"/>
        </w:rPr>
        <w:t>年（整机含配件）。</w:t>
      </w:r>
    </w:p>
    <w:p w14:paraId="00ADC365">
      <w:pPr>
        <w:pStyle w:val="10"/>
        <w:ind w:firstLine="420"/>
        <w:jc w:val="both"/>
      </w:pPr>
      <w:r>
        <w:rPr>
          <w:color w:val="000000"/>
          <w:sz w:val="21"/>
        </w:rPr>
        <w:t>设备使用期限不少于</w:t>
      </w:r>
      <w:r>
        <w:rPr>
          <w:u w:val="single"/>
        </w:rPr>
        <w:t xml:space="preserve">       </w:t>
      </w:r>
      <w:r>
        <w:rPr>
          <w:color w:val="000000"/>
          <w:sz w:val="21"/>
        </w:rPr>
        <w:t>年；设备交货日期不得超过生产日期后</w:t>
      </w:r>
      <w:r>
        <w:rPr>
          <w:u w:val="single"/>
        </w:rPr>
        <w:t xml:space="preserve">    </w:t>
      </w:r>
      <w:r>
        <w:rPr>
          <w:color w:val="000000"/>
          <w:sz w:val="21"/>
        </w:rPr>
        <w:t>个月；</w:t>
      </w:r>
    </w:p>
    <w:p w14:paraId="761B0CE5">
      <w:pPr>
        <w:pStyle w:val="10"/>
        <w:ind w:firstLine="420"/>
        <w:jc w:val="both"/>
      </w:pPr>
      <w:r>
        <w:rPr>
          <w:color w:val="000000"/>
          <w:sz w:val="21"/>
        </w:rPr>
        <w:t>保质保用期内非因甲方的人为原因而出现产品质量及安装问题，由乙方负责包修、包换或包退，并承担因此而产生的一切费用。乙方应在收到甲方通知后按照甲方要求提供维修服务，提供24小时维修咨询电话，故障响应时间</w:t>
      </w:r>
      <w:r>
        <w:rPr>
          <w:rFonts w:hint="eastAsia"/>
          <w:color w:val="000000"/>
          <w:sz w:val="21"/>
          <w:u w:val="single"/>
          <w:lang w:val="en-US" w:eastAsia="zh-CN"/>
        </w:rPr>
        <w:t xml:space="preserve"> </w:t>
      </w:r>
      <w:r>
        <w:rPr>
          <w:color w:val="000000"/>
          <w:sz w:val="21"/>
          <w:u w:val="single"/>
        </w:rPr>
        <w:t xml:space="preserve"> </w:t>
      </w:r>
      <w:r>
        <w:rPr>
          <w:color w:val="000000"/>
          <w:sz w:val="21"/>
        </w:rPr>
        <w:t>小时，</w:t>
      </w:r>
      <w:r>
        <w:rPr>
          <w:rFonts w:hint="eastAsia"/>
          <w:color w:val="000000"/>
          <w:sz w:val="21"/>
          <w:u w:val="single"/>
          <w:lang w:val="en-US" w:eastAsia="zh-CN"/>
        </w:rPr>
        <w:t xml:space="preserve">  </w:t>
      </w:r>
      <w:r>
        <w:rPr>
          <w:color w:val="000000"/>
          <w:sz w:val="21"/>
        </w:rPr>
        <w:t>小时工程师到达现场。如维修时间超过72小时需提供备用机给甲方使用至仪器修好为止。</w:t>
      </w:r>
    </w:p>
    <w:p w14:paraId="1562984C">
      <w:pPr>
        <w:pStyle w:val="10"/>
        <w:ind w:firstLine="420"/>
        <w:jc w:val="both"/>
      </w:pPr>
      <w:r>
        <w:rPr>
          <w:color w:val="000000"/>
          <w:sz w:val="21"/>
        </w:rPr>
        <w:t>下列情况乙方不负责保修：</w:t>
      </w:r>
    </w:p>
    <w:p w14:paraId="7169F671">
      <w:pPr>
        <w:pStyle w:val="10"/>
        <w:ind w:firstLine="420"/>
        <w:jc w:val="both"/>
      </w:pPr>
      <w:r>
        <w:rPr>
          <w:color w:val="000000"/>
          <w:sz w:val="21"/>
        </w:rPr>
        <w:t>（1）不按照乙方提供的正确使用方法而引致设备故障损坏；</w:t>
      </w:r>
    </w:p>
    <w:p w14:paraId="06B6B2DB">
      <w:pPr>
        <w:pStyle w:val="10"/>
        <w:ind w:firstLine="420"/>
        <w:jc w:val="both"/>
      </w:pPr>
      <w:r>
        <w:rPr>
          <w:color w:val="000000"/>
          <w:sz w:val="21"/>
        </w:rPr>
        <w:t>（2）擅自改装设备。</w:t>
      </w:r>
    </w:p>
    <w:p w14:paraId="03BF175E">
      <w:pPr>
        <w:pStyle w:val="10"/>
        <w:ind w:firstLine="420"/>
        <w:jc w:val="both"/>
      </w:pPr>
      <w:r>
        <w:rPr>
          <w:color w:val="000000"/>
          <w:sz w:val="21"/>
        </w:rPr>
        <w:t>6.3因设备及配套耗材的质量问题而发生争议，由广东省质检部门进行质量鉴定。设备符合质量标准的，鉴定费用由甲方承担；设备不符合质量标准的，鉴定费用由乙方承担。</w:t>
      </w:r>
    </w:p>
    <w:p w14:paraId="7E58722A">
      <w:pPr>
        <w:pStyle w:val="10"/>
        <w:ind w:firstLine="420"/>
        <w:jc w:val="both"/>
      </w:pPr>
      <w:r>
        <w:rPr>
          <w:color w:val="000000"/>
          <w:sz w:val="21"/>
        </w:rPr>
        <w:t>6.4乙方无偿培训甲方维修人员，主要内容为设备的基本结构、性能、主要部件的构造及修理，日常使用保养与管理，常见故障的排除，紧急情况的处理等，培训地点主要在设备安装现场或按甲方安排。</w:t>
      </w:r>
    </w:p>
    <w:p w14:paraId="2B2F8472">
      <w:pPr>
        <w:pStyle w:val="10"/>
        <w:ind w:firstLine="420"/>
        <w:jc w:val="both"/>
      </w:pPr>
      <w:r>
        <w:rPr>
          <w:color w:val="000000"/>
          <w:sz w:val="21"/>
        </w:rPr>
        <w:t>6.5如设备为国家规定的强制计量检定或相关部门要求校准的产品，乙方必须提供每台</w:t>
      </w:r>
    </w:p>
    <w:p w14:paraId="65BCA581">
      <w:pPr>
        <w:pStyle w:val="10"/>
        <w:ind w:left="930"/>
        <w:jc w:val="both"/>
      </w:pPr>
      <w:r>
        <w:rPr>
          <w:color w:val="000000"/>
          <w:sz w:val="21"/>
        </w:rPr>
        <w:t>产品的首次计量检定或首次校准报告书。</w:t>
      </w:r>
    </w:p>
    <w:p w14:paraId="1D4917A9">
      <w:pPr>
        <w:pStyle w:val="10"/>
        <w:ind w:firstLine="420"/>
        <w:jc w:val="both"/>
      </w:pPr>
      <w:r>
        <w:rPr>
          <w:color w:val="000000"/>
          <w:sz w:val="21"/>
        </w:rPr>
        <w:t>6.6 如设备为进口产品，乙方必须提供产品的报关及商检证书。</w:t>
      </w:r>
    </w:p>
    <w:p w14:paraId="7E698482">
      <w:pPr>
        <w:pStyle w:val="10"/>
        <w:ind w:firstLine="420"/>
        <w:jc w:val="both"/>
      </w:pPr>
      <w:r>
        <w:rPr>
          <w:color w:val="000000"/>
          <w:sz w:val="21"/>
        </w:rPr>
        <w:t>6.7保修期结束后,终身提供软件及硬件的维护、维修技术咨询服务。</w:t>
      </w:r>
    </w:p>
    <w:p w14:paraId="5137E553">
      <w:pPr>
        <w:pStyle w:val="10"/>
        <w:ind w:firstLine="420"/>
        <w:jc w:val="both"/>
      </w:pPr>
      <w:r>
        <w:rPr>
          <w:b/>
          <w:color w:val="000000"/>
          <w:sz w:val="21"/>
        </w:rPr>
        <w:t>7. 付款办法</w:t>
      </w:r>
    </w:p>
    <w:p w14:paraId="6F420AFB">
      <w:pPr>
        <w:pStyle w:val="10"/>
        <w:ind w:firstLine="420"/>
        <w:jc w:val="both"/>
      </w:pPr>
      <w:r>
        <w:rPr>
          <w:color w:val="000000"/>
          <w:sz w:val="21"/>
        </w:rPr>
        <w:t>7.1合同签订后，甲方在具备实施条件后5个工作日内办理预付款支付，预付款为合同金额的30%，计人民币（大写）：</w:t>
      </w:r>
      <w:r>
        <w:rPr>
          <w:u w:val="single"/>
        </w:rPr>
        <w:t xml:space="preserve">   </w:t>
      </w:r>
      <w:r>
        <w:rPr>
          <w:color w:val="000000"/>
          <w:sz w:val="21"/>
        </w:rPr>
        <w:t>元整（¥元），甲方可根据财政资金下达情况适当上调预付款支付比例，乙方根据实际情况开具等额发票。设备到达现场，待设备安装、调试、验收合格后，凭等额发票、《固定资产验收表》、《培训记录表》、计量检定证书（用户需求书为准）等相关资料，由甲方根据实际验收合格数量、财政资金下达情况，分次在收到等额发票后5个工作日内办理合同金额70%的支付手续，共计人民币（大写）：</w:t>
      </w:r>
      <w:r>
        <w:rPr>
          <w:u w:val="single"/>
        </w:rPr>
        <w:t xml:space="preserve">   </w:t>
      </w:r>
      <w:r>
        <w:rPr>
          <w:color w:val="000000"/>
          <w:sz w:val="21"/>
        </w:rPr>
        <w:t>元整（¥元）。</w:t>
      </w:r>
    </w:p>
    <w:p w14:paraId="3042599F">
      <w:pPr>
        <w:pStyle w:val="10"/>
        <w:ind w:firstLine="420"/>
        <w:jc w:val="both"/>
      </w:pPr>
      <w:r>
        <w:rPr>
          <w:color w:val="000000"/>
          <w:sz w:val="21"/>
        </w:rPr>
        <w:t>7.2执行国库集中支付的，甲方仅负责在上述约定时间内完成申报手续，甲方完成申报手续即视为甲方完成本合同约定的付款义务。实际付款到账时间及金额以支付单位支付时间及金额为准。如实际到账时间晚于合同约定的时间，不视为甲方违约，并且此情况不能成为乙方中止履行合同的理由。</w:t>
      </w:r>
    </w:p>
    <w:p w14:paraId="4C8C6507">
      <w:pPr>
        <w:pStyle w:val="10"/>
        <w:ind w:firstLine="420"/>
        <w:jc w:val="both"/>
      </w:pPr>
      <w:r>
        <w:rPr>
          <w:color w:val="000000"/>
          <w:sz w:val="21"/>
        </w:rPr>
        <w:t>7.3乙方应首先向甲方开具正式发票，甲方方可办理相关申报支付手续。</w:t>
      </w:r>
    </w:p>
    <w:p w14:paraId="1E8C5F4E">
      <w:pPr>
        <w:pStyle w:val="10"/>
        <w:ind w:left="930"/>
        <w:jc w:val="both"/>
      </w:pPr>
      <w:r>
        <w:t xml:space="preserve"> </w:t>
      </w:r>
    </w:p>
    <w:p w14:paraId="22B0212A">
      <w:pPr>
        <w:pStyle w:val="10"/>
        <w:ind w:firstLine="422"/>
        <w:jc w:val="both"/>
      </w:pPr>
      <w:r>
        <w:rPr>
          <w:b/>
          <w:color w:val="000000"/>
          <w:sz w:val="21"/>
        </w:rPr>
        <w:t>8.技术服务</w:t>
      </w:r>
    </w:p>
    <w:p w14:paraId="7C29554B">
      <w:pPr>
        <w:pStyle w:val="10"/>
        <w:ind w:firstLine="420"/>
        <w:jc w:val="both"/>
      </w:pPr>
      <w:r>
        <w:rPr>
          <w:color w:val="000000"/>
          <w:sz w:val="21"/>
        </w:rPr>
        <w:t>8.1合同设备若遇到技术方面的问题，乙方应派员到甲方指定地点配合工作。</w:t>
      </w:r>
    </w:p>
    <w:p w14:paraId="3094225C">
      <w:pPr>
        <w:pStyle w:val="10"/>
        <w:ind w:firstLine="420"/>
        <w:jc w:val="both"/>
      </w:pPr>
      <w:r>
        <w:rPr>
          <w:color w:val="000000"/>
          <w:sz w:val="21"/>
        </w:rPr>
        <w:t>8.2乙方应按合同执行进度计划，并做好合同执行进度上的配合工作。</w:t>
      </w:r>
    </w:p>
    <w:p w14:paraId="42E3107E">
      <w:pPr>
        <w:pStyle w:val="10"/>
        <w:ind w:firstLine="422"/>
        <w:jc w:val="both"/>
      </w:pPr>
      <w:r>
        <w:rPr>
          <w:b/>
          <w:color w:val="000000"/>
          <w:sz w:val="21"/>
        </w:rPr>
        <w:t>9.不可抗力</w:t>
      </w:r>
    </w:p>
    <w:p w14:paraId="5D9D70EE">
      <w:pPr>
        <w:pStyle w:val="10"/>
        <w:ind w:firstLine="420"/>
        <w:jc w:val="both"/>
      </w:pPr>
      <w:r>
        <w:rPr>
          <w:color w:val="000000"/>
          <w:sz w:val="21"/>
        </w:rPr>
        <w:t>9.1不可抗力指战争、严重火灾、洪水、台风、地震等或其它双方认定的不可抗力事件。</w:t>
      </w:r>
    </w:p>
    <w:p w14:paraId="3D72DCE6">
      <w:pPr>
        <w:pStyle w:val="10"/>
        <w:ind w:firstLine="420"/>
        <w:jc w:val="both"/>
      </w:pPr>
      <w:r>
        <w:rPr>
          <w:color w:val="000000"/>
          <w:sz w:val="21"/>
        </w:rPr>
        <w:t>9.2签约双方中任何一方由于不可抗力影响合同执行时，发生不可抗力一方应尽快将事故通知另一方。在此情况下，乙方仍然有责任采取必要的措施加速供货，双方应通过友好协商尽快解决本合同的执行问题。</w:t>
      </w:r>
    </w:p>
    <w:p w14:paraId="13CD4A10">
      <w:pPr>
        <w:pStyle w:val="10"/>
        <w:ind w:left="930"/>
        <w:jc w:val="both"/>
      </w:pPr>
      <w:r>
        <w:t xml:space="preserve"> </w:t>
      </w:r>
    </w:p>
    <w:p w14:paraId="05CD6DDA">
      <w:pPr>
        <w:pStyle w:val="10"/>
        <w:ind w:firstLine="422"/>
        <w:jc w:val="both"/>
      </w:pPr>
      <w:r>
        <w:rPr>
          <w:b/>
          <w:color w:val="000000"/>
          <w:sz w:val="21"/>
        </w:rPr>
        <w:t>10.索赔</w:t>
      </w:r>
    </w:p>
    <w:p w14:paraId="048975A8">
      <w:pPr>
        <w:pStyle w:val="10"/>
        <w:ind w:firstLine="420"/>
        <w:jc w:val="both"/>
      </w:pPr>
      <w:r>
        <w:rPr>
          <w:color w:val="000000"/>
          <w:sz w:val="21"/>
        </w:rPr>
        <w:t>10.1 如有异议，甲方有权根据有关政府部门的检验结果向乙方提出索赔。</w:t>
      </w:r>
    </w:p>
    <w:p w14:paraId="7F0FFCBE">
      <w:pPr>
        <w:pStyle w:val="10"/>
        <w:ind w:firstLine="420"/>
        <w:jc w:val="both"/>
      </w:pPr>
      <w:r>
        <w:rPr>
          <w:color w:val="000000"/>
          <w:sz w:val="21"/>
        </w:rPr>
        <w:t>10.2在合同执行期间，如果乙方对甲方提出的索赔和差异负有责任，乙方应按照甲方同意的下列一种或多种方式解决索赔事宜：</w:t>
      </w:r>
    </w:p>
    <w:p w14:paraId="6D36E52E">
      <w:pPr>
        <w:pStyle w:val="10"/>
        <w:ind w:firstLine="420"/>
        <w:jc w:val="both"/>
      </w:pPr>
      <w:r>
        <w:rPr>
          <w:color w:val="000000"/>
          <w:sz w:val="21"/>
        </w:rPr>
        <w:t>（1）乙方同意退货，并按合同规定的同种货币将货款退还给甲方，并承担由此发生的一切损失和费用。</w:t>
      </w:r>
    </w:p>
    <w:p w14:paraId="3C61C415">
      <w:pPr>
        <w:pStyle w:val="10"/>
        <w:ind w:firstLine="420"/>
        <w:jc w:val="both"/>
      </w:pPr>
      <w:r>
        <w:rPr>
          <w:color w:val="000000"/>
          <w:sz w:val="21"/>
        </w:rPr>
        <w:t>（2）根据货物低劣程度、损坏程度以及甲方所遭受损失的数额甲乙双方商定降低货物的价格。</w:t>
      </w:r>
    </w:p>
    <w:p w14:paraId="0F7E7270">
      <w:pPr>
        <w:pStyle w:val="10"/>
        <w:ind w:firstLine="420"/>
        <w:jc w:val="both"/>
      </w:pPr>
      <w:r>
        <w:rPr>
          <w:color w:val="000000"/>
          <w:sz w:val="21"/>
        </w:rPr>
        <w:t>（3）用符合规格、质量和性能要求的新零件、部件或货物来更换有缺陷的部分或修补缺陷的部分，乙方应承担一切费用和风险并负担甲方所发生的一切直接费用。同时，相应延长质量保证期。</w:t>
      </w:r>
    </w:p>
    <w:p w14:paraId="56977AF2">
      <w:pPr>
        <w:pStyle w:val="10"/>
        <w:ind w:firstLine="420"/>
        <w:jc w:val="both"/>
      </w:pPr>
      <w:r>
        <w:rPr>
          <w:color w:val="000000"/>
          <w:sz w:val="21"/>
        </w:rPr>
        <w:t>10.3 如果在甲方发出索赔通知后30天内，乙方未作答复，上述索赔应视为已被乙方接受。甲方将从合同款项中扣回索赔金额。如果这些金额不足以补偿索赔金额，甲方有权向乙方提出不足部分的补偿。</w:t>
      </w:r>
    </w:p>
    <w:p w14:paraId="541814D1">
      <w:pPr>
        <w:pStyle w:val="10"/>
        <w:jc w:val="both"/>
      </w:pPr>
      <w:r>
        <w:t xml:space="preserve">  </w:t>
      </w:r>
    </w:p>
    <w:p w14:paraId="2E712372">
      <w:pPr>
        <w:pStyle w:val="10"/>
        <w:ind w:firstLine="422"/>
        <w:jc w:val="both"/>
      </w:pPr>
      <w:r>
        <w:rPr>
          <w:b/>
          <w:color w:val="000000"/>
          <w:sz w:val="21"/>
        </w:rPr>
        <w:t>11. 违约与责任</w:t>
      </w:r>
    </w:p>
    <w:p w14:paraId="1A5648ED">
      <w:pPr>
        <w:pStyle w:val="10"/>
        <w:ind w:firstLine="422"/>
        <w:jc w:val="both"/>
      </w:pPr>
      <w:r>
        <w:rPr>
          <w:color w:val="000000"/>
          <w:sz w:val="21"/>
        </w:rPr>
        <w:t>11.1甲方应依合同规定时间内，向乙方支付货款，每拖延一天乙方可向甲方加收合同金额的0.1‰的违约金，最高不超过合同金额的10%。</w:t>
      </w:r>
    </w:p>
    <w:p w14:paraId="565F7AC9">
      <w:pPr>
        <w:pStyle w:val="10"/>
        <w:ind w:firstLine="420"/>
        <w:jc w:val="both"/>
      </w:pPr>
      <w:r>
        <w:rPr>
          <w:color w:val="000000"/>
          <w:sz w:val="21"/>
        </w:rPr>
        <w:t>11.2 乙方未能按时交货，每拖延1天，须向甲方支付合同金额的5‰的违约金，延迟交货超过15日的，甲方有权解除合同。</w:t>
      </w:r>
    </w:p>
    <w:p w14:paraId="1164489A">
      <w:pPr>
        <w:pStyle w:val="10"/>
        <w:ind w:firstLine="420"/>
        <w:jc w:val="both"/>
      </w:pPr>
      <w:r>
        <w:rPr>
          <w:color w:val="000000"/>
          <w:sz w:val="21"/>
        </w:rPr>
        <w:t>11.3 乙方交付的货物不符合合同规定的，甲方有权拒收，乙方向甲方支付合同金额的5%的违约金。</w:t>
      </w:r>
    </w:p>
    <w:p w14:paraId="6C70B1F2">
      <w:pPr>
        <w:pStyle w:val="10"/>
        <w:ind w:firstLine="420"/>
        <w:jc w:val="both"/>
      </w:pPr>
      <w:r>
        <w:rPr>
          <w:color w:val="000000"/>
          <w:sz w:val="21"/>
        </w:rPr>
        <w:t>11.4  甲方无正当理由拒收货物的，甲方向乙方支付合同金额的5%的违约金。</w:t>
      </w:r>
    </w:p>
    <w:p w14:paraId="1313BAA0">
      <w:pPr>
        <w:pStyle w:val="10"/>
        <w:ind w:firstLine="420"/>
        <w:jc w:val="both"/>
      </w:pPr>
      <w:r>
        <w:rPr>
          <w:color w:val="000000"/>
          <w:sz w:val="21"/>
        </w:rPr>
        <w:t>11.5  乙方未能交付货物，需向甲方支付合同金额的7.5%的违约金。</w:t>
      </w:r>
    </w:p>
    <w:p w14:paraId="09F387E3">
      <w:pPr>
        <w:pStyle w:val="10"/>
        <w:ind w:firstLine="420"/>
        <w:jc w:val="both"/>
      </w:pPr>
      <w:r>
        <w:rPr>
          <w:color w:val="000000"/>
          <w:sz w:val="21"/>
        </w:rPr>
        <w:t>11.6设备配套的耗材或试剂未在平台上备案，或乙方未在平台上获得生产厂家对设备配套耗材或试剂的配送授权（该备案及配送有效期应长于本合同签订之日起的两年），或乙方未能按约定的耗材、试剂或维修配件单价供货，乙方同意退货，并按合同规定的同种货币将货款退还给甲方，并承担由此发生的一切损失和费用。</w:t>
      </w:r>
    </w:p>
    <w:p w14:paraId="40B0FB37">
      <w:pPr>
        <w:pStyle w:val="10"/>
        <w:ind w:firstLine="420"/>
        <w:jc w:val="both"/>
      </w:pPr>
      <w:r>
        <w:rPr>
          <w:color w:val="000000"/>
          <w:sz w:val="21"/>
        </w:rPr>
        <w:t>11.7</w:t>
      </w:r>
      <w:r>
        <w:t xml:space="preserve">  </w:t>
      </w:r>
      <w:r>
        <w:rPr>
          <w:color w:val="000000"/>
          <w:sz w:val="21"/>
        </w:rPr>
        <w:t>乙方交付的货物，使用过程中发现技术参数与投标文件中描述参数不符，乙方需向甲方支付合同金额的1%的违约金；甲方有权将货物退还乙方，乙方除支付违约金外，应退还甲方已支付的货物款等相关费用，同时应承担该货物的所有直接费用，包括但不限于运输、保险、检验、计量检测、校准、特种设备使用证办证费用、货款利息及银行手续费等。</w:t>
      </w:r>
    </w:p>
    <w:p w14:paraId="3B91FCC4">
      <w:pPr>
        <w:pStyle w:val="10"/>
        <w:ind w:firstLine="420"/>
        <w:jc w:val="both"/>
      </w:pPr>
      <w:r>
        <w:rPr>
          <w:color w:val="000000"/>
          <w:sz w:val="21"/>
        </w:rPr>
        <w:t>11.8</w:t>
      </w:r>
      <w:r>
        <w:t xml:space="preserve">  </w:t>
      </w:r>
      <w:r>
        <w:rPr>
          <w:color w:val="000000"/>
          <w:sz w:val="21"/>
        </w:rPr>
        <w:t>凡属于政府强制采购节能产品，乙方承诺在交货时提供《节能产品政府采购清单》中的产品。</w:t>
      </w:r>
    </w:p>
    <w:p w14:paraId="74004F40">
      <w:pPr>
        <w:pStyle w:val="10"/>
        <w:ind w:firstLine="420"/>
        <w:jc w:val="both"/>
      </w:pPr>
      <w:r>
        <w:t xml:space="preserve"> </w:t>
      </w:r>
      <w:r>
        <w:rPr>
          <w:b/>
          <w:color w:val="000000"/>
          <w:sz w:val="21"/>
        </w:rPr>
        <w:t>12. 合同终止</w:t>
      </w:r>
      <w:r>
        <w:rPr>
          <w:b/>
        </w:rPr>
        <w:t xml:space="preserve"> </w:t>
      </w:r>
    </w:p>
    <w:p w14:paraId="153A4126">
      <w:pPr>
        <w:pStyle w:val="10"/>
        <w:ind w:firstLine="420"/>
        <w:jc w:val="both"/>
      </w:pPr>
      <w:r>
        <w:rPr>
          <w:color w:val="000000"/>
          <w:sz w:val="21"/>
        </w:rPr>
        <w:t>如果一方严重违反合同，并在收到对方违约通知书后在30天内仍未能改正的，另一方可立即终止本合同。</w:t>
      </w:r>
    </w:p>
    <w:p w14:paraId="46840130">
      <w:pPr>
        <w:pStyle w:val="10"/>
        <w:jc w:val="both"/>
      </w:pPr>
      <w:r>
        <w:t xml:space="preserve"> </w:t>
      </w:r>
    </w:p>
    <w:p w14:paraId="6635FFB4">
      <w:pPr>
        <w:pStyle w:val="10"/>
        <w:ind w:firstLine="422"/>
        <w:jc w:val="both"/>
      </w:pPr>
      <w:r>
        <w:rPr>
          <w:b/>
          <w:color w:val="000000"/>
          <w:sz w:val="21"/>
        </w:rPr>
        <w:t>13. 争议解决</w:t>
      </w:r>
      <w:r>
        <w:rPr>
          <w:b/>
        </w:rPr>
        <w:t xml:space="preserve"> </w:t>
      </w:r>
    </w:p>
    <w:p w14:paraId="532973D2">
      <w:pPr>
        <w:pStyle w:val="10"/>
        <w:ind w:firstLine="420"/>
        <w:jc w:val="both"/>
      </w:pPr>
      <w:r>
        <w:rPr>
          <w:color w:val="000000"/>
          <w:sz w:val="21"/>
        </w:rPr>
        <w:t>签约双方在履约中发生争执和分歧，双方应通过友好协商解决，协商不成的，任何一方向甲方所在地人民法院提起诉讼。受理期间，双方应继续执行合同其余部分。</w:t>
      </w:r>
    </w:p>
    <w:p w14:paraId="1A508D47">
      <w:pPr>
        <w:pStyle w:val="10"/>
        <w:jc w:val="both"/>
      </w:pPr>
      <w:r>
        <w:t xml:space="preserve"> </w:t>
      </w:r>
    </w:p>
    <w:p w14:paraId="6F34B295">
      <w:pPr>
        <w:pStyle w:val="10"/>
        <w:ind w:firstLine="422"/>
        <w:jc w:val="both"/>
      </w:pPr>
      <w:r>
        <w:rPr>
          <w:b/>
          <w:color w:val="000000"/>
          <w:sz w:val="21"/>
        </w:rPr>
        <w:t>14.其他</w:t>
      </w:r>
      <w:r>
        <w:rPr>
          <w:b/>
        </w:rPr>
        <w:t xml:space="preserve"> </w:t>
      </w:r>
    </w:p>
    <w:p w14:paraId="4196E9F8">
      <w:pPr>
        <w:pStyle w:val="10"/>
        <w:ind w:firstLine="420"/>
        <w:jc w:val="both"/>
      </w:pPr>
      <w:r>
        <w:rPr>
          <w:color w:val="000000"/>
          <w:sz w:val="21"/>
        </w:rPr>
        <w:t>14.1本合同正本叁份，具有同等法律效力，甲方</w:t>
      </w:r>
      <w:r>
        <w:rPr>
          <w:rFonts w:hint="eastAsia"/>
          <w:color w:val="000000"/>
          <w:sz w:val="21"/>
          <w:lang w:val="en-US" w:eastAsia="zh-CN"/>
        </w:rPr>
        <w:t>两</w:t>
      </w:r>
      <w:r>
        <w:rPr>
          <w:color w:val="000000"/>
          <w:sz w:val="21"/>
        </w:rPr>
        <w:t>份，乙方壹份。合同自签字盖章之日起即时生效。</w:t>
      </w:r>
      <w:r>
        <w:t xml:space="preserve"> </w:t>
      </w:r>
    </w:p>
    <w:p w14:paraId="49D363C0">
      <w:pPr>
        <w:pStyle w:val="10"/>
        <w:ind w:firstLine="420"/>
        <w:jc w:val="both"/>
      </w:pPr>
      <w:r>
        <w:rPr>
          <w:color w:val="000000"/>
          <w:sz w:val="21"/>
        </w:rPr>
        <w:t>14.2  本合同未尽事宜，由双方协商处理。</w:t>
      </w:r>
    </w:p>
    <w:p w14:paraId="7D69E333">
      <w:pPr>
        <w:pStyle w:val="10"/>
        <w:ind w:firstLine="420"/>
        <w:jc w:val="both"/>
      </w:pPr>
      <w:r>
        <w:rPr>
          <w:color w:val="000000"/>
          <w:sz w:val="21"/>
        </w:rPr>
        <w:t>14.3乙方须完全遵守《中华人民共和国劳动合同法》有关规定和《中华人民共和国妇女权益保障法》中关于“劳动和社会保障权益”的有关要求。</w:t>
      </w:r>
    </w:p>
    <w:p w14:paraId="10443E2B">
      <w:pPr>
        <w:pStyle w:val="10"/>
        <w:ind w:firstLine="420"/>
        <w:jc w:val="both"/>
      </w:pPr>
      <w:r>
        <w:t xml:space="preserve"> </w:t>
      </w:r>
    </w:p>
    <w:p w14:paraId="10BE874B">
      <w:pPr>
        <w:pStyle w:val="10"/>
        <w:jc w:val="both"/>
      </w:pPr>
      <w:r>
        <w:t xml:space="preserve"> </w:t>
      </w:r>
    </w:p>
    <w:p w14:paraId="24599A7A">
      <w:pPr>
        <w:pStyle w:val="10"/>
        <w:jc w:val="both"/>
      </w:pPr>
      <w:r>
        <w:rPr>
          <w:color w:val="000000"/>
          <w:sz w:val="21"/>
        </w:rPr>
        <w:t>甲方：</w:t>
      </w:r>
      <w:r>
        <w:t xml:space="preserve">                                           </w:t>
      </w:r>
      <w:r>
        <w:rPr>
          <w:color w:val="000000"/>
          <w:sz w:val="21"/>
        </w:rPr>
        <w:t>乙方：</w:t>
      </w:r>
    </w:p>
    <w:p w14:paraId="0345D2B8">
      <w:pPr>
        <w:pStyle w:val="10"/>
        <w:jc w:val="both"/>
      </w:pPr>
      <w:r>
        <w:rPr>
          <w:color w:val="000000"/>
          <w:sz w:val="21"/>
        </w:rPr>
        <w:t>法定代表人：</w:t>
      </w:r>
      <w:r>
        <w:t xml:space="preserve">                                     </w:t>
      </w:r>
      <w:r>
        <w:rPr>
          <w:color w:val="000000"/>
          <w:sz w:val="21"/>
        </w:rPr>
        <w:t>法定代表人：</w:t>
      </w:r>
    </w:p>
    <w:p w14:paraId="66BAA00C">
      <w:pPr>
        <w:pStyle w:val="10"/>
        <w:jc w:val="both"/>
      </w:pPr>
      <w:r>
        <w:rPr>
          <w:color w:val="000000"/>
          <w:sz w:val="21"/>
        </w:rPr>
        <w:t>地址：</w:t>
      </w:r>
      <w:r>
        <w:t xml:space="preserve">                                           </w:t>
      </w:r>
      <w:r>
        <w:rPr>
          <w:color w:val="000000"/>
          <w:sz w:val="21"/>
        </w:rPr>
        <w:t>地址：</w:t>
      </w:r>
    </w:p>
    <w:p w14:paraId="107E9928">
      <w:pPr>
        <w:pStyle w:val="10"/>
        <w:jc w:val="both"/>
      </w:pPr>
      <w:r>
        <w:rPr>
          <w:color w:val="000000"/>
          <w:sz w:val="21"/>
        </w:rPr>
        <w:t>电话：</w:t>
      </w:r>
      <w:r>
        <w:t xml:space="preserve">                                           </w:t>
      </w:r>
      <w:r>
        <w:rPr>
          <w:color w:val="000000"/>
          <w:sz w:val="21"/>
        </w:rPr>
        <w:t>电话：</w:t>
      </w:r>
    </w:p>
    <w:p w14:paraId="783418C4">
      <w:pPr>
        <w:pStyle w:val="10"/>
        <w:jc w:val="both"/>
      </w:pPr>
      <w:r>
        <w:rPr>
          <w:color w:val="000000"/>
          <w:sz w:val="21"/>
        </w:rPr>
        <w:t>传真:</w:t>
      </w:r>
      <w:r>
        <w:t xml:space="preserve">                                           </w:t>
      </w:r>
      <w:r>
        <w:rPr>
          <w:color w:val="000000"/>
          <w:sz w:val="21"/>
        </w:rPr>
        <w:t>传真:</w:t>
      </w:r>
    </w:p>
    <w:p w14:paraId="6693C3A5">
      <w:pPr>
        <w:pStyle w:val="10"/>
        <w:jc w:val="both"/>
      </w:pPr>
      <w:r>
        <w:rPr>
          <w:color w:val="000000"/>
          <w:sz w:val="21"/>
        </w:rPr>
        <w:t>签约日期：   年</w:t>
      </w:r>
      <w:r>
        <w:t xml:space="preserve">    </w:t>
      </w:r>
      <w:r>
        <w:rPr>
          <w:color w:val="000000"/>
          <w:sz w:val="21"/>
        </w:rPr>
        <w:t>月</w:t>
      </w:r>
      <w:r>
        <w:t xml:space="preserve">    </w:t>
      </w:r>
      <w:r>
        <w:rPr>
          <w:color w:val="000000"/>
          <w:sz w:val="21"/>
        </w:rPr>
        <w:t>日</w:t>
      </w:r>
      <w:r>
        <w:t xml:space="preserve">                     </w:t>
      </w:r>
      <w:r>
        <w:rPr>
          <w:color w:val="000000"/>
          <w:sz w:val="21"/>
        </w:rPr>
        <w:t>签约日期：     年</w:t>
      </w:r>
      <w:r>
        <w:t xml:space="preserve">   </w:t>
      </w:r>
      <w:r>
        <w:rPr>
          <w:color w:val="000000"/>
          <w:sz w:val="21"/>
        </w:rPr>
        <w:t>月</w:t>
      </w:r>
      <w:r>
        <w:t xml:space="preserve">    </w:t>
      </w:r>
      <w:r>
        <w:rPr>
          <w:color w:val="000000"/>
          <w:sz w:val="21"/>
        </w:rPr>
        <w:t>日</w:t>
      </w:r>
    </w:p>
    <w:p w14:paraId="5CABD686">
      <w:pPr>
        <w:pStyle w:val="10"/>
        <w:jc w:val="both"/>
      </w:pPr>
      <w:r>
        <w:rPr>
          <w:color w:val="000000"/>
          <w:sz w:val="21"/>
        </w:rPr>
        <w:t>开户银行：/</w:t>
      </w:r>
      <w:r>
        <w:t xml:space="preserve">                                      </w:t>
      </w:r>
      <w:r>
        <w:rPr>
          <w:color w:val="000000"/>
          <w:sz w:val="21"/>
        </w:rPr>
        <w:t>开户银行：（请填写实际收款银行）</w:t>
      </w:r>
      <w:r>
        <w:t xml:space="preserve"> </w:t>
      </w:r>
    </w:p>
    <w:p w14:paraId="177C1337">
      <w:pPr>
        <w:pStyle w:val="10"/>
        <w:jc w:val="both"/>
      </w:pPr>
      <w:r>
        <w:rPr>
          <w:color w:val="000000"/>
          <w:sz w:val="21"/>
        </w:rPr>
        <w:t>账号：/</w:t>
      </w:r>
      <w:r>
        <w:t xml:space="preserve">                                          </w:t>
      </w:r>
      <w:r>
        <w:rPr>
          <w:color w:val="000000"/>
          <w:sz w:val="21"/>
        </w:rPr>
        <w:t>账号：（请填写实际收款账号）</w:t>
      </w:r>
      <w:r>
        <w:t xml:space="preserve"> </w:t>
      </w:r>
    </w:p>
    <w:p w14:paraId="28E0C43F">
      <w:pPr>
        <w:pStyle w:val="10"/>
        <w:jc w:val="center"/>
      </w:pPr>
      <w:r>
        <w:rPr>
          <w:b/>
          <w:color w:val="000000"/>
          <w:sz w:val="28"/>
        </w:rPr>
        <w:t>每套设备配置清单</w:t>
      </w:r>
    </w:p>
    <w:tbl>
      <w:tblPr>
        <w:tblStyle w:val="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99"/>
        <w:gridCol w:w="2713"/>
        <w:gridCol w:w="1649"/>
        <w:gridCol w:w="1649"/>
        <w:gridCol w:w="1649"/>
      </w:tblGrid>
      <w:tr w14:paraId="73F1BB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C835BA9">
            <w:pPr>
              <w:pStyle w:val="10"/>
              <w:jc w:val="center"/>
            </w:pPr>
            <w:r>
              <w:rPr>
                <w:b/>
                <w:color w:val="000000"/>
                <w:sz w:val="21"/>
              </w:rPr>
              <w:t>序号</w:t>
            </w:r>
          </w:p>
        </w:tc>
        <w:tc>
          <w:tcPr>
            <w:tcW w:w="271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D697E77">
            <w:pPr>
              <w:pStyle w:val="10"/>
              <w:jc w:val="center"/>
            </w:pPr>
            <w:r>
              <w:rPr>
                <w:b/>
                <w:color w:val="000000"/>
                <w:sz w:val="21"/>
              </w:rPr>
              <w:t>名称</w:t>
            </w:r>
          </w:p>
        </w:tc>
        <w:tc>
          <w:tcPr>
            <w:tcW w:w="164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1444139">
            <w:pPr>
              <w:pStyle w:val="10"/>
              <w:jc w:val="center"/>
            </w:pPr>
            <w:r>
              <w:rPr>
                <w:b/>
                <w:color w:val="000000"/>
                <w:sz w:val="21"/>
              </w:rPr>
              <w:t>数量</w:t>
            </w:r>
          </w:p>
        </w:tc>
        <w:tc>
          <w:tcPr>
            <w:tcW w:w="164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D68693A">
            <w:pPr>
              <w:pStyle w:val="10"/>
              <w:jc w:val="center"/>
            </w:pPr>
            <w:r>
              <w:rPr>
                <w:b/>
                <w:color w:val="000000"/>
                <w:sz w:val="21"/>
              </w:rPr>
              <w:t>单位</w:t>
            </w:r>
          </w:p>
        </w:tc>
        <w:tc>
          <w:tcPr>
            <w:tcW w:w="164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A690B2E">
            <w:pPr>
              <w:pStyle w:val="10"/>
              <w:jc w:val="center"/>
            </w:pPr>
            <w:r>
              <w:rPr>
                <w:b/>
                <w:color w:val="000000"/>
                <w:sz w:val="21"/>
              </w:rPr>
              <w:t>备注</w:t>
            </w:r>
          </w:p>
        </w:tc>
      </w:tr>
      <w:tr w14:paraId="4AB35F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351612">
            <w:pPr>
              <w:pStyle w:val="10"/>
              <w:jc w:val="center"/>
            </w:pPr>
          </w:p>
        </w:tc>
        <w:tc>
          <w:tcPr>
            <w:tcW w:w="27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498609"/>
        </w:tc>
        <w:tc>
          <w:tcPr>
            <w:tcW w:w="16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F9F41D"/>
        </w:tc>
        <w:tc>
          <w:tcPr>
            <w:tcW w:w="16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080833"/>
        </w:tc>
        <w:tc>
          <w:tcPr>
            <w:tcW w:w="16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046F0C"/>
        </w:tc>
      </w:tr>
      <w:tr w14:paraId="005832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A86522"/>
        </w:tc>
        <w:tc>
          <w:tcPr>
            <w:tcW w:w="27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FC98ED"/>
        </w:tc>
        <w:tc>
          <w:tcPr>
            <w:tcW w:w="16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A8B32C"/>
        </w:tc>
        <w:tc>
          <w:tcPr>
            <w:tcW w:w="16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8ED1E4"/>
        </w:tc>
        <w:tc>
          <w:tcPr>
            <w:tcW w:w="16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229EB3"/>
        </w:tc>
      </w:tr>
      <w:tr w14:paraId="5C6128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5B13ED"/>
        </w:tc>
        <w:tc>
          <w:tcPr>
            <w:tcW w:w="27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1C6721"/>
        </w:tc>
        <w:tc>
          <w:tcPr>
            <w:tcW w:w="16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A23698"/>
        </w:tc>
        <w:tc>
          <w:tcPr>
            <w:tcW w:w="16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93584C"/>
        </w:tc>
        <w:tc>
          <w:tcPr>
            <w:tcW w:w="16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5C9422"/>
        </w:tc>
      </w:tr>
      <w:tr w14:paraId="6EE3CE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085BDB"/>
        </w:tc>
        <w:tc>
          <w:tcPr>
            <w:tcW w:w="27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CA28A5"/>
        </w:tc>
        <w:tc>
          <w:tcPr>
            <w:tcW w:w="16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2F4C1D"/>
        </w:tc>
        <w:tc>
          <w:tcPr>
            <w:tcW w:w="16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E7B948"/>
        </w:tc>
        <w:tc>
          <w:tcPr>
            <w:tcW w:w="16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E9ADCA"/>
        </w:tc>
      </w:tr>
      <w:tr w14:paraId="3182CF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B3F8DF"/>
        </w:tc>
        <w:tc>
          <w:tcPr>
            <w:tcW w:w="27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E32358"/>
        </w:tc>
        <w:tc>
          <w:tcPr>
            <w:tcW w:w="16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29D408"/>
        </w:tc>
        <w:tc>
          <w:tcPr>
            <w:tcW w:w="16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280B58"/>
        </w:tc>
        <w:tc>
          <w:tcPr>
            <w:tcW w:w="16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E3C80D"/>
        </w:tc>
      </w:tr>
      <w:tr w14:paraId="00C6BA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42D9E1"/>
        </w:tc>
        <w:tc>
          <w:tcPr>
            <w:tcW w:w="27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BDC9AE"/>
        </w:tc>
        <w:tc>
          <w:tcPr>
            <w:tcW w:w="16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23FE5F"/>
        </w:tc>
        <w:tc>
          <w:tcPr>
            <w:tcW w:w="16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7C838D"/>
        </w:tc>
        <w:tc>
          <w:tcPr>
            <w:tcW w:w="16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E0ECBA"/>
        </w:tc>
      </w:tr>
      <w:tr w14:paraId="501875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010580"/>
        </w:tc>
        <w:tc>
          <w:tcPr>
            <w:tcW w:w="27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FB0F52"/>
        </w:tc>
        <w:tc>
          <w:tcPr>
            <w:tcW w:w="16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9E774D"/>
        </w:tc>
        <w:tc>
          <w:tcPr>
            <w:tcW w:w="16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904108"/>
        </w:tc>
        <w:tc>
          <w:tcPr>
            <w:tcW w:w="16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BD1994"/>
        </w:tc>
      </w:tr>
    </w:tbl>
    <w:p w14:paraId="1BBD28BB">
      <w:pPr>
        <w:pStyle w:val="10"/>
      </w:pPr>
      <w:r>
        <w:t xml:space="preserve">  </w:t>
      </w:r>
    </w:p>
    <w:p w14:paraId="7FB190FC">
      <w:pPr>
        <w:pStyle w:val="10"/>
        <w:jc w:val="both"/>
      </w:pPr>
      <w:r>
        <w:t xml:space="preserve"> </w:t>
      </w:r>
    </w:p>
    <w:p w14:paraId="784B77D1">
      <w:pPr>
        <w:pStyle w:val="10"/>
      </w:pPr>
      <w:r>
        <w:t xml:space="preserve">  </w:t>
      </w:r>
    </w:p>
    <w:p w14:paraId="38F7BCAA">
      <w:pPr>
        <w:pStyle w:val="10"/>
        <w:jc w:val="center"/>
        <w:outlineLvl w:val="1"/>
      </w:pPr>
      <w:r>
        <w:rPr>
          <w:b/>
          <w:sz w:val="36"/>
        </w:rPr>
        <w:t xml:space="preserve">第六章 </w:t>
      </w:r>
      <w:r>
        <w:rPr>
          <w:rFonts w:hint="eastAsia"/>
          <w:b/>
          <w:sz w:val="36"/>
          <w:lang w:eastAsia="zh-CN"/>
        </w:rPr>
        <w:t>采购文件</w:t>
      </w:r>
      <w:r>
        <w:rPr>
          <w:b/>
          <w:sz w:val="36"/>
        </w:rPr>
        <w:t>格式与要求</w:t>
      </w:r>
    </w:p>
    <w:p w14:paraId="36E4ED02">
      <w:pPr>
        <w:pStyle w:val="10"/>
        <w:ind w:firstLine="480"/>
      </w:pPr>
      <w:r>
        <w:t>投标人应提交证明其有资格参加投标和中标后有能力履行合同的相关文件，并作为其</w:t>
      </w:r>
      <w:r>
        <w:rPr>
          <w:rFonts w:hint="eastAsia"/>
          <w:lang w:eastAsia="zh-CN"/>
        </w:rPr>
        <w:t>采购文件</w:t>
      </w:r>
      <w:r>
        <w:t>的一部分，所有文件必须真实可靠、不得伪造，否则将按相关规定予以处罚。</w:t>
      </w:r>
    </w:p>
    <w:p w14:paraId="7BDAEE79">
      <w:pPr>
        <w:pStyle w:val="10"/>
        <w:ind w:firstLine="480"/>
      </w:pPr>
      <w:r>
        <w:t>1.法人或者其他组织的营业执照等证明文件，自然人的身份证明：</w:t>
      </w:r>
    </w:p>
    <w:p w14:paraId="2CCB21EF">
      <w:pPr>
        <w:pStyle w:val="10"/>
        <w:ind w:firstLine="480"/>
      </w:pPr>
      <w:r>
        <w:t>法人包括企业法人、机关法人、事业单位法人和社会团体法人；其他组织主要包括合伙企业、非企业专业服务机构、个体工商户、农村承包经营户；自然人是指《中华人民共和国民法典》（以下简称《</w:t>
      </w:r>
      <w:r>
        <w:rPr>
          <w:rFonts w:hint="eastAsia"/>
          <w:lang w:eastAsia="zh-CN"/>
        </w:rPr>
        <w:t>中华人民共和国民法典</w:t>
      </w:r>
      <w:r>
        <w:t>》）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14:paraId="7441DFEB">
      <w:pPr>
        <w:pStyle w:val="10"/>
        <w:ind w:firstLine="480"/>
      </w:pPr>
      <w: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1655253E">
      <w:pPr>
        <w:pStyle w:val="10"/>
        <w:ind w:firstLine="480"/>
      </w:pPr>
      <w:r>
        <w:t>2.财务状况报告，依法缴纳税收和社会保障资金的相关材料（详见资格性审查表要求）</w:t>
      </w:r>
    </w:p>
    <w:p w14:paraId="00414B60">
      <w:pPr>
        <w:pStyle w:val="10"/>
        <w:ind w:firstLine="480"/>
      </w:pPr>
      <w:r>
        <w:t>3.具有履行合同所必需的设备和专业技术能力的声明。</w:t>
      </w:r>
    </w:p>
    <w:p w14:paraId="6A6D10DC">
      <w:pPr>
        <w:pStyle w:val="10"/>
        <w:ind w:firstLine="480"/>
      </w:pPr>
      <w:r>
        <w:t>4.投标人参加政府采购前三年内在经营活动中没有重大违法记录书面声明函。</w:t>
      </w:r>
    </w:p>
    <w:p w14:paraId="05B35D51">
      <w:pPr>
        <w:pStyle w:val="10"/>
        <w:ind w:firstLine="480"/>
      </w:pPr>
      <w:r>
        <w:t>5.信用记录查询</w:t>
      </w:r>
    </w:p>
    <w:p w14:paraId="379040F9">
      <w:pPr>
        <w:pStyle w:val="10"/>
        <w:ind w:firstLine="480"/>
      </w:pPr>
      <w:r>
        <w:t>（1）查询渠道：通过“信用中国”网站</w:t>
      </w:r>
      <w:r>
        <w:rPr>
          <w:rFonts w:hint="eastAsia"/>
          <w:lang w:eastAsia="zh-CN"/>
        </w:rPr>
        <w:t>（</w:t>
      </w:r>
      <w:r>
        <w:t>www.creditchina.gov.cn</w:t>
      </w:r>
      <w:r>
        <w:rPr>
          <w:rFonts w:hint="eastAsia"/>
          <w:lang w:eastAsia="zh-CN"/>
        </w:rPr>
        <w:t>）</w:t>
      </w:r>
      <w:r>
        <w:t>和“中国政府采购网”（www.ccgp.gov.cn）进行查询；</w:t>
      </w:r>
    </w:p>
    <w:p w14:paraId="27038719">
      <w:pPr>
        <w:pStyle w:val="10"/>
        <w:ind w:firstLine="480"/>
      </w:pPr>
      <w:r>
        <w:t>（2）查询截止时点：提交</w:t>
      </w:r>
      <w:r>
        <w:rPr>
          <w:rFonts w:hint="eastAsia"/>
          <w:lang w:eastAsia="zh-CN"/>
        </w:rPr>
        <w:t>采购文件</w:t>
      </w:r>
      <w:r>
        <w:t>截止日当天；</w:t>
      </w:r>
    </w:p>
    <w:p w14:paraId="104C8470">
      <w:pPr>
        <w:pStyle w:val="10"/>
        <w:ind w:firstLine="480"/>
      </w:pPr>
      <w:r>
        <w:t>（3）查询记录：对列入失信被执行人、重大税收违法案件当事人名单、政府采购严重违法失信行为记录名单、信用报告进行查询；</w:t>
      </w:r>
    </w:p>
    <w:p w14:paraId="102E460C">
      <w:pPr>
        <w:pStyle w:val="10"/>
        <w:ind w:firstLine="480"/>
      </w:pPr>
      <w:r>
        <w:rPr>
          <w:rFonts w:hint="eastAsia"/>
          <w:lang w:eastAsia="zh-CN"/>
        </w:rPr>
        <w:t>采购人</w:t>
      </w:r>
      <w:r>
        <w:t>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14:paraId="56EB5333">
      <w:pPr>
        <w:pStyle w:val="10"/>
        <w:ind w:firstLine="480"/>
      </w:pPr>
      <w:r>
        <w:t>6.按照招标文件要求，投标人应当提交的资格、资信证明文件。</w:t>
      </w:r>
    </w:p>
    <w:p w14:paraId="140B119B">
      <w:r>
        <w:br w:type="page"/>
      </w:r>
    </w:p>
    <w:p w14:paraId="455A1AB1">
      <w:pPr>
        <w:pStyle w:val="10"/>
        <w:ind w:firstLine="480"/>
      </w:pPr>
    </w:p>
    <w:p w14:paraId="0D38DEBA">
      <w:pPr>
        <w:pStyle w:val="10"/>
        <w:jc w:val="center"/>
        <w:outlineLvl w:val="0"/>
      </w:pPr>
      <w:r>
        <w:rPr>
          <w:b/>
          <w:sz w:val="48"/>
        </w:rPr>
        <w:t>投标文件封面</w:t>
      </w:r>
    </w:p>
    <w:p w14:paraId="75964BA5">
      <w:pPr>
        <w:pStyle w:val="10"/>
        <w:jc w:val="center"/>
        <w:outlineLvl w:val="0"/>
      </w:pPr>
      <w:r>
        <w:rPr>
          <w:b/>
          <w:sz w:val="48"/>
        </w:rPr>
        <w:t>（项目名称）</w:t>
      </w:r>
    </w:p>
    <w:p w14:paraId="073933D5">
      <w:pPr>
        <w:pStyle w:val="10"/>
        <w:jc w:val="center"/>
        <w:outlineLvl w:val="0"/>
      </w:pPr>
      <w:r>
        <w:rPr>
          <w:b/>
          <w:sz w:val="48"/>
        </w:rPr>
        <w:t>投标文件封面</w:t>
      </w:r>
    </w:p>
    <w:p w14:paraId="6AD165DE">
      <w:pPr>
        <w:pStyle w:val="10"/>
        <w:jc w:val="center"/>
        <w:outlineLvl w:val="0"/>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0843252D">
      <w:pPr>
        <w:pStyle w:val="10"/>
        <w:jc w:val="center"/>
        <w:outlineLvl w:val="3"/>
      </w:pPr>
      <w:r>
        <w:rPr>
          <w:b/>
          <w:sz w:val="24"/>
        </w:rPr>
        <w:t>（投标人名称）</w:t>
      </w:r>
    </w:p>
    <w:p w14:paraId="3F93FC57">
      <w:pPr>
        <w:pStyle w:val="10"/>
        <w:jc w:val="center"/>
        <w:outlineLvl w:val="3"/>
      </w:pPr>
      <w:r>
        <w:rPr>
          <w:b/>
          <w:sz w:val="24"/>
        </w:rPr>
        <w:t xml:space="preserve"> 年 月 日</w:t>
      </w:r>
    </w:p>
    <w:p w14:paraId="4C0CEA29">
      <w:pPr>
        <w:pStyle w:val="10"/>
        <w:ind w:firstLine="480"/>
      </w:pPr>
      <w:r>
        <w:t xml:space="preserve">  </w:t>
      </w:r>
    </w:p>
    <w:p w14:paraId="298BFC42">
      <w:pPr>
        <w:rPr>
          <w:b/>
          <w:sz w:val="24"/>
        </w:rPr>
      </w:pPr>
      <w:r>
        <w:rPr>
          <w:b/>
          <w:sz w:val="24"/>
        </w:rPr>
        <w:br w:type="page"/>
      </w:r>
    </w:p>
    <w:p w14:paraId="307E4823">
      <w:pPr>
        <w:pStyle w:val="10"/>
        <w:jc w:val="center"/>
        <w:outlineLvl w:val="3"/>
      </w:pPr>
      <w:r>
        <w:rPr>
          <w:rFonts w:hint="eastAsia"/>
          <w:b/>
          <w:sz w:val="24"/>
          <w:lang w:eastAsia="zh-CN"/>
        </w:rPr>
        <w:t>采购文件</w:t>
      </w:r>
      <w:r>
        <w:rPr>
          <w:b/>
          <w:sz w:val="24"/>
        </w:rPr>
        <w:t>目录</w:t>
      </w:r>
    </w:p>
    <w:p w14:paraId="04554F28">
      <w:pPr>
        <w:pStyle w:val="10"/>
        <w:ind w:firstLine="480"/>
      </w:pPr>
      <w:r>
        <w:t>一、投标函</w:t>
      </w:r>
    </w:p>
    <w:p w14:paraId="44F9A609">
      <w:pPr>
        <w:pStyle w:val="10"/>
        <w:ind w:firstLine="480"/>
      </w:pPr>
      <w:r>
        <w:t>二、开标一览表</w:t>
      </w:r>
    </w:p>
    <w:p w14:paraId="25F52505">
      <w:pPr>
        <w:pStyle w:val="10"/>
        <w:ind w:firstLine="480"/>
      </w:pPr>
      <w:r>
        <w:t>三、报价表</w:t>
      </w:r>
    </w:p>
    <w:p w14:paraId="15E192DD">
      <w:pPr>
        <w:pStyle w:val="10"/>
        <w:ind w:firstLine="480"/>
        <w:rPr>
          <w:rFonts w:hint="eastAsia" w:eastAsiaTheme="minorEastAsia"/>
          <w:lang w:eastAsia="zh-CN"/>
        </w:rPr>
      </w:pPr>
      <w:r>
        <w:t>四</w:t>
      </w:r>
      <w:r>
        <w:rPr>
          <w:rFonts w:hint="eastAsia"/>
          <w:lang w:eastAsia="zh-CN"/>
        </w:rPr>
        <w:t>、</w:t>
      </w:r>
      <w:r>
        <w:t>法定代表人证明书</w:t>
      </w:r>
    </w:p>
    <w:p w14:paraId="401B34A0">
      <w:pPr>
        <w:pStyle w:val="10"/>
        <w:ind w:firstLine="480"/>
      </w:pPr>
      <w:r>
        <w:t>五、法定代表人授权书</w:t>
      </w:r>
    </w:p>
    <w:p w14:paraId="0AE74260">
      <w:pPr>
        <w:pStyle w:val="10"/>
        <w:ind w:firstLine="480"/>
      </w:pPr>
      <w:r>
        <w:t>六、提供具有独立承担民事责任的能力的证明材料</w:t>
      </w:r>
    </w:p>
    <w:p w14:paraId="266514D8">
      <w:pPr>
        <w:pStyle w:val="10"/>
        <w:ind w:firstLine="480"/>
      </w:pPr>
      <w:r>
        <w:t>七、资格性审查要求的其他资质证明文件</w:t>
      </w:r>
    </w:p>
    <w:p w14:paraId="682F3DC0">
      <w:pPr>
        <w:pStyle w:val="10"/>
        <w:ind w:firstLine="480"/>
      </w:pPr>
      <w:r>
        <w:t>八、承诺函</w:t>
      </w:r>
    </w:p>
    <w:p w14:paraId="2B9AD288">
      <w:pPr>
        <w:pStyle w:val="10"/>
        <w:ind w:firstLine="480"/>
      </w:pPr>
      <w:r>
        <w:t>九、投标人业绩情况表</w:t>
      </w:r>
    </w:p>
    <w:p w14:paraId="30DD339A">
      <w:pPr>
        <w:pStyle w:val="10"/>
        <w:ind w:firstLine="480"/>
      </w:pPr>
      <w:r>
        <w:t>十、技术和服务要求响应表</w:t>
      </w:r>
    </w:p>
    <w:p w14:paraId="60491E58">
      <w:pPr>
        <w:pStyle w:val="10"/>
        <w:ind w:firstLine="480"/>
      </w:pPr>
      <w:r>
        <w:t>十</w:t>
      </w:r>
      <w:r>
        <w:rPr>
          <w:rFonts w:hint="eastAsia"/>
          <w:lang w:val="en-US" w:eastAsia="zh-CN"/>
        </w:rPr>
        <w:t>一</w:t>
      </w:r>
      <w:r>
        <w:t>、商务条件响应表</w:t>
      </w:r>
    </w:p>
    <w:p w14:paraId="4BF69D56">
      <w:pPr>
        <w:pStyle w:val="10"/>
        <w:ind w:firstLine="480"/>
      </w:pPr>
      <w:r>
        <w:t>十</w:t>
      </w:r>
      <w:r>
        <w:rPr>
          <w:rFonts w:hint="eastAsia"/>
          <w:lang w:val="en-US" w:eastAsia="zh-CN"/>
        </w:rPr>
        <w:t>二</w:t>
      </w:r>
      <w:r>
        <w:t>、履约进度计划表</w:t>
      </w:r>
    </w:p>
    <w:p w14:paraId="3A58F6A7">
      <w:pPr>
        <w:pStyle w:val="10"/>
        <w:ind w:firstLine="480"/>
      </w:pPr>
      <w:r>
        <w:t>十</w:t>
      </w:r>
      <w:r>
        <w:rPr>
          <w:rFonts w:hint="eastAsia"/>
          <w:lang w:val="en-US" w:eastAsia="zh-CN"/>
        </w:rPr>
        <w:t>三</w:t>
      </w:r>
      <w:r>
        <w:t>、各类证明材料</w:t>
      </w:r>
    </w:p>
    <w:p w14:paraId="27800378">
      <w:pPr>
        <w:pStyle w:val="10"/>
        <w:ind w:firstLine="480"/>
      </w:pPr>
      <w:r>
        <w:t>十</w:t>
      </w:r>
      <w:r>
        <w:rPr>
          <w:rFonts w:hint="eastAsia"/>
          <w:lang w:val="en-US" w:eastAsia="zh-CN"/>
        </w:rPr>
        <w:t>四</w:t>
      </w:r>
      <w:r>
        <w:t>、需要采购人提供的附加条件</w:t>
      </w:r>
    </w:p>
    <w:p w14:paraId="5F8D8634">
      <w:pPr>
        <w:pStyle w:val="10"/>
        <w:ind w:firstLine="480"/>
      </w:pPr>
      <w:r>
        <w:rPr>
          <w:rFonts w:hint="eastAsia"/>
          <w:lang w:val="en-US" w:eastAsia="zh-CN"/>
        </w:rPr>
        <w:t>十五</w:t>
      </w:r>
      <w:r>
        <w:t>、询问函、质疑函、投诉书格式</w:t>
      </w:r>
    </w:p>
    <w:p w14:paraId="7F10F941">
      <w:pPr>
        <w:pStyle w:val="10"/>
        <w:ind w:firstLine="480"/>
      </w:pPr>
      <w:r>
        <w:rPr>
          <w:rFonts w:hint="eastAsia"/>
          <w:lang w:val="en-US" w:eastAsia="zh-CN"/>
        </w:rPr>
        <w:t>十六</w:t>
      </w:r>
      <w:r>
        <w:t>、项目实施方案、质量保证及售后服务承诺等</w:t>
      </w:r>
    </w:p>
    <w:p w14:paraId="7FA23CBB">
      <w:pPr>
        <w:pStyle w:val="10"/>
        <w:ind w:firstLine="480"/>
      </w:pPr>
      <w:r>
        <w:rPr>
          <w:rFonts w:hint="eastAsia"/>
          <w:lang w:val="en-US" w:eastAsia="zh-CN"/>
        </w:rPr>
        <w:t>十七</w:t>
      </w:r>
      <w:r>
        <w:t>、附件</w:t>
      </w:r>
    </w:p>
    <w:p w14:paraId="0C9A8838">
      <w:pPr>
        <w:pStyle w:val="10"/>
        <w:ind w:firstLine="480"/>
      </w:pPr>
      <w:r>
        <w:t xml:space="preserve">  </w:t>
      </w:r>
    </w:p>
    <w:p w14:paraId="5CAAB9D5">
      <w:pPr>
        <w:pStyle w:val="10"/>
        <w:pageBreakBefore/>
        <w:outlineLvl w:val="2"/>
      </w:pPr>
      <w:r>
        <w:rPr>
          <w:b/>
          <w:sz w:val="28"/>
        </w:rPr>
        <w:t>格式一：</w:t>
      </w:r>
    </w:p>
    <w:p w14:paraId="4B85569F">
      <w:pPr>
        <w:pStyle w:val="10"/>
        <w:outlineLvl w:val="3"/>
      </w:pPr>
      <w:r>
        <w:rPr>
          <w:b/>
          <w:sz w:val="24"/>
        </w:rPr>
        <w:t>投标函</w:t>
      </w:r>
    </w:p>
    <w:p w14:paraId="641E430C">
      <w:pPr>
        <w:pStyle w:val="10"/>
        <w:ind w:firstLine="480"/>
        <w:rPr>
          <w:rFonts w:hint="eastAsia" w:eastAsiaTheme="minorEastAsia"/>
          <w:lang w:val="en-US" w:eastAsia="zh-CN"/>
        </w:rPr>
      </w:pPr>
      <w:r>
        <w:t>致：</w:t>
      </w:r>
      <w:r>
        <w:rPr>
          <w:rFonts w:hint="eastAsia"/>
          <w:u w:val="single"/>
          <w:lang w:eastAsia="zh-CN"/>
        </w:rPr>
        <w:t>广东省生殖科学研究所（广东省生殖医院）</w:t>
      </w:r>
    </w:p>
    <w:p w14:paraId="0BB92DBA">
      <w:pPr>
        <w:pStyle w:val="10"/>
        <w:ind w:firstLine="480"/>
      </w:pPr>
      <w:r>
        <w:t>你方组织的</w:t>
      </w:r>
      <w:r>
        <w:rPr>
          <w:u w:val="single"/>
        </w:rPr>
        <w:t>“</w:t>
      </w:r>
      <w:r>
        <w:rPr>
          <w:rFonts w:hint="eastAsia"/>
          <w:u w:val="single"/>
          <w:lang w:eastAsia="zh-CN"/>
        </w:rPr>
        <w:t>广东省生殖科学研究所（广东省生殖医院）</w:t>
      </w:r>
      <w:r>
        <w:rPr>
          <w:rFonts w:hint="eastAsia"/>
          <w:u w:val="single"/>
          <w:lang w:val="en-US" w:eastAsia="zh-CN"/>
        </w:rPr>
        <w:t>胎儿/母亲动态心电检测仪采购</w:t>
      </w:r>
      <w:r>
        <w:rPr>
          <w:u w:val="single"/>
        </w:rPr>
        <w:t>”</w:t>
      </w:r>
      <w:r>
        <w:t>项目的招标，我方愿参与投标。</w:t>
      </w:r>
    </w:p>
    <w:p w14:paraId="7AC21D2C">
      <w:pPr>
        <w:pStyle w:val="10"/>
        <w:ind w:firstLine="480"/>
      </w:pPr>
      <w:r>
        <w:t>我方确认收到贵方提供的</w:t>
      </w:r>
      <w:r>
        <w:rPr>
          <w:u w:val="single"/>
        </w:rPr>
        <w:t>“</w:t>
      </w:r>
      <w:r>
        <w:rPr>
          <w:rFonts w:hint="eastAsia"/>
          <w:u w:val="single"/>
          <w:lang w:eastAsia="zh-CN"/>
        </w:rPr>
        <w:t>广东省生殖科学研究所（广东省生殖医院）</w:t>
      </w:r>
      <w:r>
        <w:rPr>
          <w:rFonts w:hint="eastAsia"/>
          <w:u w:val="single"/>
          <w:lang w:val="en-US" w:eastAsia="zh-CN"/>
        </w:rPr>
        <w:t>胎儿/母亲动态心电检测仪采购</w:t>
      </w:r>
      <w:r>
        <w:rPr>
          <w:u w:val="single"/>
        </w:rPr>
        <w:t>”</w:t>
      </w:r>
      <w:r>
        <w:t>项目的招标文件的全部内容。</w:t>
      </w:r>
    </w:p>
    <w:p w14:paraId="15178621">
      <w:pPr>
        <w:pStyle w:val="10"/>
        <w:ind w:firstLine="480"/>
      </w:pPr>
      <w: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利。</w:t>
      </w:r>
    </w:p>
    <w:p w14:paraId="226AA495">
      <w:pPr>
        <w:pStyle w:val="10"/>
        <w:ind w:firstLine="480"/>
      </w:pPr>
      <w:r>
        <w:rPr>
          <w:rFonts w:hint="eastAsia"/>
          <w:u w:val="single"/>
          <w:lang w:eastAsia="zh-CN"/>
        </w:rPr>
        <w:t>（</w:t>
      </w:r>
      <w:r>
        <w:rPr>
          <w:u w:val="single"/>
        </w:rPr>
        <w:t>投标人名称</w:t>
      </w:r>
      <w:r>
        <w:rPr>
          <w:rFonts w:hint="eastAsia"/>
          <w:u w:val="single"/>
          <w:lang w:eastAsia="zh-CN"/>
        </w:rPr>
        <w:t>）</w:t>
      </w:r>
      <w:r>
        <w:t>作为投标人正式授权</w:t>
      </w:r>
      <w:r>
        <w:rPr>
          <w:rFonts w:hint="eastAsia"/>
          <w:lang w:eastAsia="zh-CN"/>
        </w:rPr>
        <w:t>（</w:t>
      </w:r>
      <w:r>
        <w:rPr>
          <w:u w:val="single"/>
        </w:rPr>
        <w:t>授权代表全名</w:t>
      </w:r>
      <w:r>
        <w:rPr>
          <w:rFonts w:hint="eastAsia"/>
          <w:u w:val="single"/>
          <w:lang w:eastAsia="zh-CN"/>
        </w:rPr>
        <w:t>，</w:t>
      </w:r>
      <w:r>
        <w:rPr>
          <w:u w:val="single"/>
        </w:rPr>
        <w:t>职务</w:t>
      </w:r>
      <w:r>
        <w:rPr>
          <w:rFonts w:hint="eastAsia"/>
          <w:u w:val="single"/>
          <w:lang w:eastAsia="zh-CN"/>
        </w:rPr>
        <w:t>）</w:t>
      </w:r>
      <w:r>
        <w:t>代表我方全权处理有关</w:t>
      </w:r>
      <w:r>
        <w:rPr>
          <w:rFonts w:hint="eastAsia"/>
          <w:lang w:eastAsia="zh-CN"/>
        </w:rPr>
        <w:t>本次</w:t>
      </w:r>
      <w:r>
        <w:t>投标的一切事宜。</w:t>
      </w:r>
    </w:p>
    <w:p w14:paraId="6B889F34">
      <w:pPr>
        <w:pStyle w:val="10"/>
        <w:ind w:firstLine="480"/>
      </w:pPr>
      <w:r>
        <w:t>我方已完全明白招标文件的所有条款要求，并申明如下：</w:t>
      </w:r>
    </w:p>
    <w:p w14:paraId="6D6E61F9">
      <w:pPr>
        <w:pStyle w:val="10"/>
        <w:ind w:firstLine="480"/>
      </w:pPr>
      <w:r>
        <w:t>（一）按招标文件提供的全部货物（工程、服务）的投标总价详见《开标一览表》。</w:t>
      </w:r>
    </w:p>
    <w:p w14:paraId="3BEE0A1F">
      <w:pPr>
        <w:pStyle w:val="10"/>
        <w:ind w:firstLine="480"/>
      </w:pPr>
      <w:r>
        <w:t>（二）本</w:t>
      </w:r>
      <w:r>
        <w:rPr>
          <w:rFonts w:hint="eastAsia"/>
          <w:lang w:eastAsia="zh-CN"/>
        </w:rPr>
        <w:t>采购文件</w:t>
      </w:r>
      <w:r>
        <w:t>的有效期为从提交投标（响应）文件的截止之日起90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6C0BDAB8">
      <w:pPr>
        <w:pStyle w:val="10"/>
        <w:ind w:firstLine="480"/>
      </w:pPr>
      <w:r>
        <w:t>（三）我方明白并同意，在规定的开标日之后，投标有效期之内撤回投标或中标后不按规定与采购人签订合同或不提交履约保证金</w:t>
      </w:r>
      <w:r>
        <w:rPr>
          <w:rFonts w:hint="eastAsia"/>
          <w:lang w:eastAsia="zh-CN"/>
        </w:rPr>
        <w:t>，</w:t>
      </w:r>
      <w:r>
        <w:t xml:space="preserve"> 则贵方将不予退还投标保证金。</w:t>
      </w:r>
    </w:p>
    <w:p w14:paraId="5F3C3C0B">
      <w:pPr>
        <w:pStyle w:val="10"/>
        <w:ind w:firstLine="480"/>
      </w:pPr>
      <w:r>
        <w:t>（四）我方愿意向贵方提供任何与本项报价有关的数据、情况和技术资料。若贵方需要，我方愿意提供我方作出的一切承诺的证明材料。</w:t>
      </w:r>
    </w:p>
    <w:p w14:paraId="00B342E2">
      <w:pPr>
        <w:pStyle w:val="10"/>
        <w:ind w:firstLine="480"/>
      </w:pPr>
      <w:r>
        <w:t>（五）我方理解贵方不一定接受最低投标价或任何贵方可能收到的投标。</w:t>
      </w:r>
    </w:p>
    <w:p w14:paraId="7A55F3E3">
      <w:pPr>
        <w:pStyle w:val="10"/>
        <w:ind w:firstLine="480"/>
      </w:pPr>
      <w:r>
        <w:t>（六）我方如果中标，将保证履行招标文件及其澄清、修改文件（如果有）中的全部责任和义务，按质、按量、按期完成《采购需求》及《合同书》中的全部任务。</w:t>
      </w:r>
    </w:p>
    <w:p w14:paraId="655C8B54">
      <w:pPr>
        <w:pStyle w:val="10"/>
        <w:ind w:firstLine="480"/>
      </w:pPr>
      <w:r>
        <w:t>（七）我方作为法律、财务和运作上独立于采购人、</w:t>
      </w:r>
      <w:r>
        <w:rPr>
          <w:rFonts w:hint="eastAsia"/>
          <w:lang w:eastAsia="zh-CN"/>
        </w:rPr>
        <w:t>采购人</w:t>
      </w:r>
      <w:r>
        <w:t>的投标人，在此保证所提交的所有文件和全部说明是真实的和正确的。</w:t>
      </w:r>
    </w:p>
    <w:p w14:paraId="0F9DE594">
      <w:pPr>
        <w:pStyle w:val="10"/>
        <w:ind w:firstLine="480"/>
      </w:pPr>
      <w:r>
        <w:t>（八）我方投标报价已包含应向知识产权所有权人支付的所有相关税费，并保证采购人在中国使用我方提供的货物时，如有第三方提出侵犯其知识产权主张的，责任由我方承担。</w:t>
      </w:r>
    </w:p>
    <w:p w14:paraId="728E49CC">
      <w:pPr>
        <w:pStyle w:val="10"/>
        <w:ind w:firstLine="480"/>
      </w:pPr>
      <w:r>
        <w:t>（九）我方接受采购人委托向贵方支付代理服务费，项目总报价已包含代理服务费，如果被确定为中标供应商，承诺向贵方足额支付。（若采购人支付代理服务费，则此条不适用）</w:t>
      </w:r>
    </w:p>
    <w:p w14:paraId="27DCA8DA">
      <w:pPr>
        <w:pStyle w:val="10"/>
        <w:ind w:firstLine="480"/>
      </w:pPr>
      <w:r>
        <w:t>（十）我方与其他投标人不存在单位负责人为同一人或者存在直接控股、管理关系。</w:t>
      </w:r>
    </w:p>
    <w:p w14:paraId="423566DF">
      <w:pPr>
        <w:pStyle w:val="10"/>
        <w:ind w:firstLine="480"/>
      </w:pPr>
      <w:r>
        <w:t>（十一）我方承诺未为本项目提供整体设计、规范编制或者项目管理、监理、检测等服务。</w:t>
      </w:r>
    </w:p>
    <w:p w14:paraId="279CBDA4">
      <w:pPr>
        <w:pStyle w:val="10"/>
        <w:ind w:firstLine="480"/>
      </w:pPr>
      <w:r>
        <w:t>（十二）我方未被列入法院失信被执行人名单中。</w:t>
      </w:r>
    </w:p>
    <w:p w14:paraId="3C6B3823">
      <w:pPr>
        <w:pStyle w:val="10"/>
        <w:ind w:firstLine="480"/>
      </w:pPr>
      <w:r>
        <w:t>（十三）我方承诺遵守《中华人民共和国民法典》有关规定和《中华人民共和国妇女权益保障法》中关于“劳动和社会保障权益”的有关要求。</w:t>
      </w:r>
    </w:p>
    <w:p w14:paraId="021C563A">
      <w:pPr>
        <w:pStyle w:val="10"/>
        <w:ind w:firstLine="480"/>
      </w:pPr>
      <w:r>
        <w:t>（十四）我方具备《中华人民共和国政府采购法》第二十二条规定的条件，承诺如下：</w:t>
      </w:r>
    </w:p>
    <w:p w14:paraId="4C3D643D">
      <w:pPr>
        <w:pStyle w:val="10"/>
        <w:ind w:firstLine="480"/>
      </w:pPr>
      <w: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14:paraId="086A7871">
      <w:pPr>
        <w:pStyle w:val="10"/>
        <w:ind w:firstLine="480"/>
      </w:pPr>
      <w:r>
        <w:t>（2）我方符合法律、行政法规规定的其他条件。</w:t>
      </w:r>
    </w:p>
    <w:p w14:paraId="12BC9282">
      <w:pPr>
        <w:pStyle w:val="10"/>
        <w:ind w:firstLine="480"/>
      </w:pPr>
      <w:r>
        <w:t>以上内容如有虚假或与事实不符的，评标委员会可将我方做无效投标处理，我方愿意承担相应的法律责任。</w:t>
      </w:r>
    </w:p>
    <w:p w14:paraId="4FD7E61E">
      <w:pPr>
        <w:pStyle w:val="10"/>
        <w:ind w:firstLine="480"/>
      </w:pPr>
      <w:r>
        <w:t>（十五）我方对在本函及</w:t>
      </w:r>
      <w:r>
        <w:rPr>
          <w:rFonts w:hint="eastAsia"/>
          <w:lang w:eastAsia="zh-CN"/>
        </w:rPr>
        <w:t>采购文件</w:t>
      </w:r>
      <w:r>
        <w:t>中所作的所有承诺承担法律责任。</w:t>
      </w:r>
    </w:p>
    <w:p w14:paraId="31F6E239">
      <w:pPr>
        <w:pStyle w:val="10"/>
        <w:ind w:firstLine="480"/>
      </w:pPr>
      <w:r>
        <w:t>（十六）所有与</w:t>
      </w:r>
      <w:r>
        <w:rPr>
          <w:rFonts w:hint="eastAsia"/>
          <w:lang w:eastAsia="zh-CN"/>
        </w:rPr>
        <w:t>本次</w:t>
      </w:r>
      <w:r>
        <w:t>招标有关的函件请发往下列地址：</w:t>
      </w:r>
    </w:p>
    <w:p w14:paraId="35505581">
      <w:pPr>
        <w:pStyle w:val="10"/>
        <w:ind w:firstLine="480"/>
      </w:pPr>
      <w:r>
        <w:t xml:space="preserve"> 地 址：__________________邮政编码：__________________</w:t>
      </w:r>
    </w:p>
    <w:p w14:paraId="3A651F4D">
      <w:pPr>
        <w:pStyle w:val="10"/>
        <w:ind w:firstLine="480"/>
      </w:pPr>
      <w:r>
        <w:t xml:space="preserve"> 电 话：__________________</w:t>
      </w:r>
    </w:p>
    <w:p w14:paraId="29DB0699">
      <w:pPr>
        <w:pStyle w:val="10"/>
        <w:ind w:firstLine="480"/>
      </w:pPr>
      <w:r>
        <w:t xml:space="preserve"> 传 真：__________________电子邮箱：__________________</w:t>
      </w:r>
    </w:p>
    <w:p w14:paraId="0D4AC7CD">
      <w:pPr>
        <w:pStyle w:val="10"/>
        <w:ind w:firstLine="480"/>
      </w:pPr>
      <w:r>
        <w:t xml:space="preserve"> 代表姓名：__________________职 务：__________________</w:t>
      </w:r>
    </w:p>
    <w:p w14:paraId="3B25032B">
      <w:pPr>
        <w:pStyle w:val="10"/>
        <w:ind w:firstLine="480"/>
      </w:pPr>
      <w:r>
        <w:t xml:space="preserve"> 投标人法定代表人（或法定代表人授权代表）签字或盖章：__________________</w:t>
      </w:r>
    </w:p>
    <w:p w14:paraId="7BDBA9EF">
      <w:pPr>
        <w:pStyle w:val="10"/>
      </w:pPr>
      <w:r>
        <w:t xml:space="preserve"> 投标人名称（盖章）：__________________</w:t>
      </w:r>
    </w:p>
    <w:p w14:paraId="1862CFD3">
      <w:pPr>
        <w:pStyle w:val="10"/>
      </w:pPr>
      <w:r>
        <w:t xml:space="preserve"> 日期： 年 月 日</w:t>
      </w:r>
    </w:p>
    <w:p w14:paraId="18AFF56F">
      <w:pPr>
        <w:pStyle w:val="10"/>
        <w:ind w:firstLine="480"/>
      </w:pPr>
      <w:r>
        <w:t xml:space="preserve">  </w:t>
      </w:r>
    </w:p>
    <w:p w14:paraId="468F120D">
      <w:pPr>
        <w:pStyle w:val="10"/>
        <w:pageBreakBefore/>
        <w:outlineLvl w:val="2"/>
      </w:pPr>
      <w:r>
        <w:rPr>
          <w:b/>
          <w:sz w:val="28"/>
        </w:rPr>
        <w:t>格式二：</w:t>
      </w:r>
    </w:p>
    <w:p w14:paraId="7540E15C">
      <w:pPr>
        <w:pStyle w:val="10"/>
        <w:jc w:val="center"/>
        <w:outlineLvl w:val="3"/>
      </w:pPr>
      <w:r>
        <w:rPr>
          <w:b/>
          <w:sz w:val="24"/>
        </w:rPr>
        <w:t>开标一览表</w:t>
      </w:r>
    </w:p>
    <w:p w14:paraId="195DF9B6">
      <w:pPr>
        <w:pStyle w:val="10"/>
        <w:ind w:firstLine="480"/>
      </w:pPr>
      <w:r>
        <w:t xml:space="preserve"> 注：（下列表样仅供参考）</w:t>
      </w:r>
      <w:r>
        <w:br w:type="textWrapping"/>
      </w:r>
    </w:p>
    <w:p w14:paraId="0D72974D">
      <w:pPr>
        <w:pStyle w:val="10"/>
        <w:ind w:firstLine="480"/>
      </w:pPr>
      <w:r>
        <w:t>项目名称：</w:t>
      </w:r>
    </w:p>
    <w:p w14:paraId="2193F0F0">
      <w:pPr>
        <w:pStyle w:val="10"/>
        <w:ind w:firstLine="480"/>
      </w:pPr>
      <w:r>
        <w:t>投标人名称：</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516"/>
        <w:gridCol w:w="1806"/>
      </w:tblGrid>
      <w:tr w14:paraId="4E7826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FB274C2">
            <w:pPr>
              <w:pStyle w:val="10"/>
            </w:pPr>
            <w:r>
              <w:t xml:space="preserve"> 序号</w:t>
            </w:r>
          </w:p>
        </w:tc>
        <w:tc>
          <w:tcPr>
            <w:tcW w:w="1661" w:type="dxa"/>
          </w:tcPr>
          <w:p w14:paraId="2DC01692">
            <w:pPr>
              <w:pStyle w:val="10"/>
            </w:pPr>
            <w:r>
              <w:t>采购项目名称</w:t>
            </w:r>
          </w:p>
        </w:tc>
        <w:tc>
          <w:tcPr>
            <w:tcW w:w="1661" w:type="dxa"/>
          </w:tcPr>
          <w:p w14:paraId="6A9577C5">
            <w:pPr>
              <w:pStyle w:val="10"/>
            </w:pPr>
            <w:r>
              <w:t xml:space="preserve"> 投标报价（元）</w:t>
            </w:r>
          </w:p>
        </w:tc>
        <w:tc>
          <w:tcPr>
            <w:tcW w:w="1516" w:type="dxa"/>
          </w:tcPr>
          <w:p w14:paraId="79A733A7">
            <w:pPr>
              <w:pStyle w:val="10"/>
            </w:pPr>
            <w:r>
              <w:t xml:space="preserve"> 交货或服务期</w:t>
            </w:r>
          </w:p>
        </w:tc>
        <w:tc>
          <w:tcPr>
            <w:tcW w:w="1806" w:type="dxa"/>
          </w:tcPr>
          <w:p w14:paraId="66406C53">
            <w:pPr>
              <w:pStyle w:val="10"/>
            </w:pPr>
            <w:r>
              <w:t xml:space="preserve"> 交货或服务地点</w:t>
            </w:r>
          </w:p>
        </w:tc>
      </w:tr>
      <w:tr w14:paraId="5B023E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47A4530">
            <w:pPr>
              <w:pStyle w:val="10"/>
            </w:pPr>
            <w:r>
              <w:t xml:space="preserve"> 1</w:t>
            </w:r>
          </w:p>
        </w:tc>
        <w:tc>
          <w:tcPr>
            <w:tcW w:w="1661" w:type="dxa"/>
          </w:tcPr>
          <w:p w14:paraId="34661992"/>
        </w:tc>
        <w:tc>
          <w:tcPr>
            <w:tcW w:w="1661" w:type="dxa"/>
          </w:tcPr>
          <w:p w14:paraId="3F961CAF"/>
        </w:tc>
        <w:tc>
          <w:tcPr>
            <w:tcW w:w="1516" w:type="dxa"/>
          </w:tcPr>
          <w:p w14:paraId="100BECF5"/>
        </w:tc>
        <w:tc>
          <w:tcPr>
            <w:tcW w:w="1806" w:type="dxa"/>
          </w:tcPr>
          <w:p w14:paraId="75530E52"/>
        </w:tc>
      </w:tr>
    </w:tbl>
    <w:p w14:paraId="1A6F07B0">
      <w:pPr>
        <w:pStyle w:val="10"/>
      </w:pPr>
      <w:r>
        <w:t xml:space="preserve"> 投标人签章：__________________</w:t>
      </w:r>
    </w:p>
    <w:p w14:paraId="74DD5C93">
      <w:pPr>
        <w:pStyle w:val="10"/>
      </w:pPr>
      <w:r>
        <w:t>日期： 年 月 日</w:t>
      </w:r>
    </w:p>
    <w:p w14:paraId="263A72F8">
      <w:pPr>
        <w:pStyle w:val="10"/>
        <w:ind w:firstLine="480"/>
      </w:pPr>
      <w:r>
        <w:t xml:space="preserve">  </w:t>
      </w:r>
    </w:p>
    <w:p w14:paraId="7F82A74D">
      <w:pPr>
        <w:pStyle w:val="10"/>
        <w:pageBreakBefore/>
        <w:outlineLvl w:val="2"/>
      </w:pPr>
      <w:r>
        <w:rPr>
          <w:b/>
          <w:sz w:val="28"/>
        </w:rPr>
        <w:t>格式三：</w:t>
      </w:r>
    </w:p>
    <w:p w14:paraId="393485C7">
      <w:pPr>
        <w:pStyle w:val="10"/>
        <w:jc w:val="center"/>
        <w:outlineLvl w:val="3"/>
        <w:rPr>
          <w:rFonts w:hint="default" w:eastAsiaTheme="minorEastAsia"/>
          <w:lang w:val="en-US" w:eastAsia="zh-CN"/>
        </w:rPr>
      </w:pPr>
      <w:r>
        <w:rPr>
          <w:b/>
          <w:sz w:val="24"/>
        </w:rPr>
        <w:t>报价表</w:t>
      </w:r>
    </w:p>
    <w:p w14:paraId="64BA3060">
      <w:pPr>
        <w:pStyle w:val="10"/>
      </w:pPr>
    </w:p>
    <w:p w14:paraId="5240BE6E">
      <w:pPr>
        <w:pStyle w:val="10"/>
      </w:pPr>
      <w:r>
        <w:t>项目名称：</w:t>
      </w:r>
    </w:p>
    <w:p w14:paraId="60E92E74">
      <w:pPr>
        <w:pStyle w:val="10"/>
      </w:pPr>
      <w:r>
        <w:t>投标人名称：</w:t>
      </w:r>
    </w:p>
    <w:p w14:paraId="7E91C353">
      <w:pPr>
        <w:pStyle w:val="10"/>
      </w:pPr>
      <w:r>
        <w:t>货币及单位：人民币/元</w:t>
      </w:r>
    </w:p>
    <w:tbl>
      <w:tblPr>
        <w:tblStyle w:val="7"/>
        <w:tblW w:w="495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1"/>
        <w:gridCol w:w="4107"/>
        <w:gridCol w:w="1842"/>
        <w:gridCol w:w="1647"/>
      </w:tblGrid>
      <w:tr w14:paraId="46EB74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8" w:type="pct"/>
            <w:vAlign w:val="top"/>
          </w:tcPr>
          <w:p w14:paraId="2FA6AC2B">
            <w:r>
              <w:rPr>
                <w:rFonts w:hint="eastAsia"/>
              </w:rPr>
              <w:t>序号</w:t>
            </w:r>
          </w:p>
        </w:tc>
        <w:tc>
          <w:tcPr>
            <w:tcW w:w="2433" w:type="pct"/>
            <w:vAlign w:val="top"/>
          </w:tcPr>
          <w:p w14:paraId="0FABBD18">
            <w:pPr>
              <w:pStyle w:val="10"/>
            </w:pPr>
            <w:r>
              <w:t>名称</w:t>
            </w:r>
          </w:p>
        </w:tc>
        <w:tc>
          <w:tcPr>
            <w:tcW w:w="1091" w:type="pct"/>
            <w:vAlign w:val="top"/>
          </w:tcPr>
          <w:p w14:paraId="2DCFF1FD">
            <w:pPr>
              <w:pStyle w:val="10"/>
            </w:pPr>
            <w:r>
              <w:t xml:space="preserve"> 投标报价（元）</w:t>
            </w:r>
          </w:p>
        </w:tc>
        <w:tc>
          <w:tcPr>
            <w:tcW w:w="976" w:type="pct"/>
            <w:vAlign w:val="center"/>
          </w:tcPr>
          <w:p w14:paraId="4FF0B933">
            <w:pPr>
              <w:pStyle w:val="10"/>
              <w:jc w:val="center"/>
              <w:rPr>
                <w:rFonts w:hint="eastAsia" w:eastAsiaTheme="minorEastAsia"/>
                <w:lang w:eastAsia="zh-CN"/>
              </w:rPr>
            </w:pPr>
            <w:r>
              <w:rPr>
                <w:rFonts w:hint="eastAsia"/>
                <w:lang w:val="en-US" w:eastAsia="zh-CN"/>
              </w:rPr>
              <w:t>备注</w:t>
            </w:r>
          </w:p>
        </w:tc>
      </w:tr>
      <w:tr w14:paraId="0E8FD2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8" w:type="pct"/>
            <w:vAlign w:val="top"/>
          </w:tcPr>
          <w:p w14:paraId="40F6BF3C">
            <w:pPr>
              <w:pStyle w:val="13"/>
              <w:widowControl w:val="0"/>
              <w:spacing w:after="0" w:line="240" w:lineRule="auto"/>
              <w:ind w:left="0" w:leftChars="0" w:right="0" w:rightChars="0" w:firstLine="420" w:firstLineChars="200"/>
              <w:jc w:val="both"/>
            </w:pPr>
            <w:r>
              <w:rPr>
                <w:rFonts w:hint="eastAsia" w:cs="宋体"/>
              </w:rPr>
              <w:t>1</w:t>
            </w:r>
          </w:p>
        </w:tc>
        <w:tc>
          <w:tcPr>
            <w:tcW w:w="2433" w:type="pct"/>
            <w:vAlign w:val="top"/>
          </w:tcPr>
          <w:p w14:paraId="79736E3F">
            <w:pPr>
              <w:pStyle w:val="13"/>
              <w:widowControl w:val="0"/>
              <w:spacing w:after="0" w:line="240" w:lineRule="auto"/>
              <w:ind w:left="0" w:leftChars="0" w:right="0" w:rightChars="0" w:firstLine="0" w:firstLineChars="0"/>
              <w:jc w:val="both"/>
            </w:pPr>
          </w:p>
        </w:tc>
        <w:tc>
          <w:tcPr>
            <w:tcW w:w="1091" w:type="pct"/>
            <w:vAlign w:val="top"/>
          </w:tcPr>
          <w:p w14:paraId="2BE0E63F">
            <w:pPr>
              <w:pStyle w:val="13"/>
              <w:widowControl w:val="0"/>
              <w:spacing w:after="0" w:line="240" w:lineRule="auto"/>
              <w:ind w:left="0" w:leftChars="0" w:right="0" w:rightChars="0" w:firstLine="0" w:firstLineChars="0"/>
              <w:jc w:val="both"/>
            </w:pPr>
          </w:p>
        </w:tc>
        <w:tc>
          <w:tcPr>
            <w:tcW w:w="976" w:type="pct"/>
            <w:vAlign w:val="center"/>
          </w:tcPr>
          <w:p w14:paraId="79D0E5AD">
            <w:pPr>
              <w:jc w:val="center"/>
            </w:pPr>
          </w:p>
        </w:tc>
      </w:tr>
    </w:tbl>
    <w:p w14:paraId="5BCDB31E">
      <w:pPr>
        <w:pStyle w:val="10"/>
        <w:rPr>
          <w:rFonts w:hint="eastAsia" w:eastAsiaTheme="minorEastAsia"/>
          <w:lang w:eastAsia="zh-CN"/>
        </w:rPr>
      </w:pPr>
      <w:r>
        <w:br w:type="textWrapping"/>
      </w:r>
      <w:r>
        <w:rPr>
          <w:rFonts w:hint="eastAsia"/>
        </w:rPr>
        <w:t>法定代表人/代理人签字</w:t>
      </w:r>
      <w:r>
        <w:rPr>
          <w:rFonts w:hint="eastAsia"/>
          <w:lang w:eastAsia="zh-CN"/>
        </w:rPr>
        <w:t>：</w:t>
      </w:r>
    </w:p>
    <w:p w14:paraId="30EA4D72">
      <w:pPr>
        <w:pStyle w:val="10"/>
      </w:pPr>
      <w:r>
        <w:t>投标人</w:t>
      </w:r>
      <w:r>
        <w:rPr>
          <w:rFonts w:hint="eastAsia"/>
          <w:lang w:val="en-US" w:eastAsia="zh-CN"/>
        </w:rPr>
        <w:t>公</w:t>
      </w:r>
      <w:r>
        <w:t>章：__________________</w:t>
      </w:r>
    </w:p>
    <w:p w14:paraId="0850E2E2">
      <w:pPr>
        <w:pStyle w:val="10"/>
      </w:pPr>
      <w:r>
        <w:t xml:space="preserve">日期： </w:t>
      </w:r>
      <w:r>
        <w:rPr>
          <w:rFonts w:hint="eastAsia"/>
          <w:lang w:val="en-US" w:eastAsia="zh-CN"/>
        </w:rPr>
        <w:t xml:space="preserve">   </w:t>
      </w:r>
      <w:r>
        <w:t xml:space="preserve">年 </w:t>
      </w:r>
      <w:r>
        <w:rPr>
          <w:rFonts w:hint="eastAsia"/>
          <w:lang w:val="en-US" w:eastAsia="zh-CN"/>
        </w:rPr>
        <w:t xml:space="preserve"> </w:t>
      </w:r>
      <w:r>
        <w:t xml:space="preserve">月 </w:t>
      </w:r>
      <w:r>
        <w:rPr>
          <w:rFonts w:hint="eastAsia"/>
          <w:lang w:val="en-US" w:eastAsia="zh-CN"/>
        </w:rPr>
        <w:t xml:space="preserve"> </w:t>
      </w:r>
      <w:r>
        <w:t>日</w:t>
      </w:r>
    </w:p>
    <w:p w14:paraId="241579B7">
      <w:pPr>
        <w:pStyle w:val="10"/>
        <w:pageBreakBefore/>
        <w:outlineLvl w:val="2"/>
      </w:pPr>
      <w:r>
        <w:rPr>
          <w:b/>
          <w:sz w:val="28"/>
        </w:rPr>
        <w:t>格式</w:t>
      </w:r>
      <w:r>
        <w:rPr>
          <w:rFonts w:hint="eastAsia"/>
          <w:b/>
          <w:sz w:val="28"/>
          <w:lang w:val="en-US" w:eastAsia="zh-CN"/>
        </w:rPr>
        <w:t>四</w:t>
      </w:r>
      <w:r>
        <w:rPr>
          <w:b/>
          <w:sz w:val="28"/>
        </w:rPr>
        <w:t>：</w:t>
      </w:r>
    </w:p>
    <w:p w14:paraId="0F36785C">
      <w:pPr>
        <w:pStyle w:val="10"/>
        <w:ind w:firstLine="480"/>
      </w:pPr>
      <w:r>
        <w:t>（投标人可使用下述格式，也可使用广东省工商行政管理局统一印制的法定代表人证明书格式）</w:t>
      </w:r>
    </w:p>
    <w:p w14:paraId="7D9206A6">
      <w:pPr>
        <w:pStyle w:val="10"/>
        <w:jc w:val="center"/>
        <w:outlineLvl w:val="3"/>
      </w:pPr>
      <w:r>
        <w:rPr>
          <w:b/>
          <w:sz w:val="24"/>
        </w:rPr>
        <w:t>法定代表人证明书</w:t>
      </w:r>
    </w:p>
    <w:p w14:paraId="42156F81">
      <w:pPr>
        <w:pStyle w:val="10"/>
        <w:ind w:firstLine="480"/>
      </w:pPr>
      <w:r>
        <w:t>_____________现任我单位_____________职务，为法定代表人，特此证明。</w:t>
      </w:r>
    </w:p>
    <w:p w14:paraId="27DDFC57">
      <w:pPr>
        <w:pStyle w:val="10"/>
        <w:ind w:firstLine="480"/>
      </w:pPr>
      <w:r>
        <w:t>有效期限：__________________</w:t>
      </w:r>
    </w:p>
    <w:p w14:paraId="54835BA3">
      <w:pPr>
        <w:pStyle w:val="10"/>
        <w:ind w:firstLine="480"/>
      </w:pPr>
      <w:r>
        <w:t>附：代表人性别：_____年龄：_________ 身份证号码：__________________</w:t>
      </w:r>
    </w:p>
    <w:p w14:paraId="4507807B">
      <w:pPr>
        <w:pStyle w:val="10"/>
        <w:ind w:firstLine="480"/>
      </w:pPr>
      <w:r>
        <w:t>注册号码：____________________企业类型：____________________________</w:t>
      </w:r>
    </w:p>
    <w:p w14:paraId="02F485A8">
      <w:pPr>
        <w:pStyle w:val="10"/>
        <w:ind w:firstLine="480"/>
      </w:pPr>
      <w:r>
        <w:t>经营范围：__________________________</w:t>
      </w:r>
    </w:p>
    <w:p w14:paraId="44105A25">
      <w:pPr>
        <w:pStyle w:val="10"/>
      </w:pPr>
      <w:r>
        <w:t xml:space="preserve"> 投标人名称（盖章）：__________________</w:t>
      </w:r>
    </w:p>
    <w:p w14:paraId="2BAC8E22">
      <w:pPr>
        <w:pStyle w:val="10"/>
      </w:pPr>
      <w:r>
        <w:t xml:space="preserve"> 地址：__________________</w:t>
      </w:r>
    </w:p>
    <w:p w14:paraId="3CC683BE">
      <w:pPr>
        <w:pStyle w:val="10"/>
      </w:pPr>
      <w:r>
        <w:t xml:space="preserve"> 法定代表人（签字或盖章）：__________________</w:t>
      </w:r>
    </w:p>
    <w:p w14:paraId="6921FA4B">
      <w:pPr>
        <w:pStyle w:val="10"/>
      </w:pPr>
      <w:r>
        <w:t xml:space="preserve"> 职务：__________________</w:t>
      </w:r>
    </w:p>
    <w:p w14:paraId="5FAA6FF5">
      <w:pPr>
        <w:pStyle w:val="10"/>
      </w:pPr>
      <w:r>
        <w:t xml:space="preserve"> 日期： 年 月 日</w:t>
      </w:r>
    </w:p>
    <w:p w14:paraId="189B393D">
      <w:pPr>
        <w:pStyle w:val="10"/>
        <w:ind w:firstLine="480"/>
      </w:pPr>
      <w:r>
        <w:t xml:space="preserve">  </w:t>
      </w:r>
    </w:p>
    <w:p w14:paraId="10C2412F">
      <w:pPr>
        <w:pStyle w:val="10"/>
        <w:pageBreakBefore/>
        <w:outlineLvl w:val="2"/>
      </w:pPr>
      <w:r>
        <w:rPr>
          <w:b/>
          <w:sz w:val="28"/>
        </w:rPr>
        <w:t>格式</w:t>
      </w:r>
      <w:r>
        <w:rPr>
          <w:rFonts w:hint="eastAsia"/>
          <w:b/>
          <w:sz w:val="28"/>
          <w:lang w:val="en-US" w:eastAsia="zh-CN"/>
        </w:rPr>
        <w:t>五</w:t>
      </w:r>
      <w:r>
        <w:rPr>
          <w:b/>
          <w:sz w:val="28"/>
        </w:rPr>
        <w:t>：</w:t>
      </w:r>
    </w:p>
    <w:p w14:paraId="028F4805">
      <w:pPr>
        <w:pStyle w:val="10"/>
        <w:jc w:val="center"/>
        <w:outlineLvl w:val="3"/>
      </w:pPr>
      <w:r>
        <w:rPr>
          <w:b/>
          <w:sz w:val="24"/>
        </w:rPr>
        <w:t>法定代表人授权书格式</w:t>
      </w:r>
    </w:p>
    <w:p w14:paraId="387A2963">
      <w:pPr>
        <w:pStyle w:val="10"/>
        <w:jc w:val="center"/>
        <w:outlineLvl w:val="3"/>
      </w:pPr>
      <w:r>
        <w:rPr>
          <w:b/>
          <w:sz w:val="24"/>
        </w:rPr>
        <w:t>法定代表人授权书</w:t>
      </w:r>
    </w:p>
    <w:p w14:paraId="754CA0E0">
      <w:pPr>
        <w:pStyle w:val="10"/>
        <w:ind w:firstLine="480"/>
        <w:rPr>
          <w:rFonts w:hint="eastAsia"/>
          <w:lang w:eastAsia="zh-CN"/>
        </w:rPr>
      </w:pPr>
      <w:r>
        <w:rPr>
          <w:rFonts w:hint="eastAsia"/>
          <w:lang w:eastAsia="zh-CN"/>
        </w:rPr>
        <w:t>致：广东省生殖科学研究所（广东省生殖医院）</w:t>
      </w:r>
    </w:p>
    <w:p w14:paraId="12544E3E">
      <w:pPr>
        <w:pStyle w:val="10"/>
        <w:ind w:firstLine="480"/>
      </w:pPr>
      <w:r>
        <w:t xml:space="preserve">本授权书声明：________是注册于 </w:t>
      </w:r>
      <w:r>
        <w:rPr>
          <w:u w:val="single"/>
        </w:rPr>
        <w:t>（国家或地区）</w:t>
      </w:r>
      <w:r>
        <w:t>的</w:t>
      </w:r>
      <w:r>
        <w:rPr>
          <w:u w:val="single"/>
        </w:rPr>
        <w:t>（投标人名称）</w:t>
      </w:r>
      <w:r>
        <w:t xml:space="preserve">的法定代表人，现任________职务，有效证件号码：________________。现授权 </w:t>
      </w:r>
      <w:r>
        <w:rPr>
          <w:u w:val="single"/>
        </w:rPr>
        <w:t>（姓名、职务）</w:t>
      </w:r>
      <w:r>
        <w:t xml:space="preserve"> 作为我公司的全权代理人，就“</w:t>
      </w:r>
      <w:r>
        <w:rPr>
          <w:rFonts w:hint="eastAsia"/>
          <w:lang w:eastAsia="zh-CN"/>
        </w:rPr>
        <w:t>广东省生殖科学研究所（广东省生殖医院）</w:t>
      </w:r>
      <w:r>
        <w:rPr>
          <w:rFonts w:hint="eastAsia"/>
        </w:rPr>
        <w:t>生殖中心实验室监测仪器</w:t>
      </w:r>
      <w:r>
        <w:t>”项目采购的投标和合同执行，以我方的名义处理一切与之有关的事宜。</w:t>
      </w:r>
    </w:p>
    <w:p w14:paraId="0160F6EB">
      <w:pPr>
        <w:pStyle w:val="10"/>
        <w:ind w:firstLine="480"/>
      </w:pPr>
      <w:r>
        <w:t>本授权书于________年________月________日签字生效，特此声明。</w:t>
      </w:r>
    </w:p>
    <w:p w14:paraId="44D73B90">
      <w:pPr>
        <w:pStyle w:val="10"/>
      </w:pPr>
      <w:r>
        <w:t xml:space="preserve"> 投标人（盖章）：__________________</w:t>
      </w:r>
    </w:p>
    <w:p w14:paraId="4CD21848">
      <w:pPr>
        <w:pStyle w:val="10"/>
      </w:pPr>
      <w:r>
        <w:t xml:space="preserve"> 地址：__________________</w:t>
      </w:r>
    </w:p>
    <w:p w14:paraId="1271B820">
      <w:pPr>
        <w:pStyle w:val="10"/>
      </w:pPr>
      <w:r>
        <w:t xml:space="preserve"> 法定代表人（签字或盖章）：__________________</w:t>
      </w:r>
    </w:p>
    <w:p w14:paraId="3D7434AC">
      <w:pPr>
        <w:pStyle w:val="10"/>
      </w:pPr>
      <w:r>
        <w:t xml:space="preserve"> 职务：__________________</w:t>
      </w:r>
    </w:p>
    <w:p w14:paraId="71AD5B71">
      <w:pPr>
        <w:pStyle w:val="10"/>
      </w:pPr>
      <w:r>
        <w:t xml:space="preserve"> 被授权人（签字或盖章）：__________________</w:t>
      </w:r>
    </w:p>
    <w:p w14:paraId="39999F0B">
      <w:pPr>
        <w:pStyle w:val="10"/>
      </w:pPr>
      <w:r>
        <w:t xml:space="preserve"> 职务：__________________</w:t>
      </w:r>
    </w:p>
    <w:p w14:paraId="336CD45A">
      <w:pPr>
        <w:pStyle w:val="10"/>
      </w:pPr>
      <w:r>
        <w:t xml:space="preserve"> 日期： 年 月 日</w:t>
      </w:r>
    </w:p>
    <w:p w14:paraId="66386DF5">
      <w:pPr>
        <w:pStyle w:val="10"/>
        <w:ind w:firstLine="480"/>
      </w:pPr>
      <w:r>
        <w:t xml:space="preserve">  </w:t>
      </w:r>
    </w:p>
    <w:p w14:paraId="6074D0D5">
      <w:pPr>
        <w:pStyle w:val="10"/>
      </w:pPr>
    </w:p>
    <w:p w14:paraId="2F5480E9">
      <w:pPr>
        <w:pStyle w:val="10"/>
        <w:pageBreakBefore/>
        <w:outlineLvl w:val="2"/>
      </w:pPr>
      <w:r>
        <w:rPr>
          <w:b/>
          <w:sz w:val="28"/>
        </w:rPr>
        <w:t>格式</w:t>
      </w:r>
      <w:r>
        <w:rPr>
          <w:rFonts w:hint="eastAsia"/>
          <w:b/>
          <w:sz w:val="28"/>
          <w:lang w:val="en-US" w:eastAsia="zh-CN"/>
        </w:rPr>
        <w:t>六</w:t>
      </w:r>
      <w:r>
        <w:rPr>
          <w:b/>
          <w:sz w:val="28"/>
        </w:rPr>
        <w:t>：</w:t>
      </w:r>
    </w:p>
    <w:p w14:paraId="6D11F19C">
      <w:pPr>
        <w:pStyle w:val="10"/>
        <w:jc w:val="center"/>
        <w:outlineLvl w:val="3"/>
      </w:pPr>
      <w:r>
        <w:rPr>
          <w:b/>
          <w:sz w:val="24"/>
        </w:rPr>
        <w:t>提供具有独立承担民事责任的能力的证明材料</w:t>
      </w:r>
    </w:p>
    <w:p w14:paraId="3DB01EFA">
      <w:pPr>
        <w:pStyle w:val="10"/>
        <w:ind w:firstLine="480"/>
      </w:pPr>
      <w:r>
        <w:t xml:space="preserve">  </w:t>
      </w:r>
    </w:p>
    <w:p w14:paraId="1861D49F">
      <w:pPr>
        <w:pStyle w:val="10"/>
        <w:pageBreakBefore/>
        <w:outlineLvl w:val="2"/>
      </w:pPr>
      <w:r>
        <w:rPr>
          <w:b/>
          <w:sz w:val="28"/>
        </w:rPr>
        <w:t>格式</w:t>
      </w:r>
      <w:r>
        <w:rPr>
          <w:rFonts w:hint="eastAsia"/>
          <w:b/>
          <w:sz w:val="28"/>
          <w:lang w:val="en-US" w:eastAsia="zh-CN"/>
        </w:rPr>
        <w:t>七</w:t>
      </w:r>
      <w:r>
        <w:rPr>
          <w:b/>
          <w:sz w:val="28"/>
        </w:rPr>
        <w:t>：</w:t>
      </w:r>
    </w:p>
    <w:p w14:paraId="4F5688C1">
      <w:pPr>
        <w:pStyle w:val="10"/>
        <w:jc w:val="center"/>
        <w:outlineLvl w:val="3"/>
      </w:pPr>
      <w:r>
        <w:rPr>
          <w:b/>
          <w:sz w:val="24"/>
        </w:rPr>
        <w:t>资格性审查要求的其他资质证明文件</w:t>
      </w:r>
    </w:p>
    <w:p w14:paraId="6D076262">
      <w:pPr>
        <w:pStyle w:val="10"/>
        <w:ind w:firstLine="480"/>
      </w:pPr>
      <w:r>
        <w:t>具有履行合同所必需的设备和专业技术能力</w:t>
      </w:r>
    </w:p>
    <w:p w14:paraId="4395A803">
      <w:pPr>
        <w:pStyle w:val="10"/>
      </w:pPr>
      <w:r>
        <w:t xml:space="preserve">  </w:t>
      </w:r>
    </w:p>
    <w:p w14:paraId="3124F435">
      <w:pPr>
        <w:pStyle w:val="10"/>
        <w:pageBreakBefore/>
        <w:outlineLvl w:val="2"/>
      </w:pPr>
      <w:r>
        <w:rPr>
          <w:b/>
          <w:sz w:val="28"/>
        </w:rPr>
        <w:t>格式</w:t>
      </w:r>
      <w:r>
        <w:rPr>
          <w:rFonts w:hint="eastAsia"/>
          <w:b/>
          <w:sz w:val="28"/>
          <w:lang w:val="en-US" w:eastAsia="zh-CN"/>
        </w:rPr>
        <w:t>八</w:t>
      </w:r>
      <w:r>
        <w:rPr>
          <w:b/>
          <w:sz w:val="28"/>
        </w:rPr>
        <w:t>：</w:t>
      </w:r>
    </w:p>
    <w:p w14:paraId="2E72134F">
      <w:pPr>
        <w:pStyle w:val="10"/>
        <w:ind w:firstLine="480"/>
      </w:pPr>
      <w:r>
        <w:t>（对于采购需求写明“提供承诺”的条款，供应商可参照以下格式提供承诺）</w:t>
      </w:r>
    </w:p>
    <w:p w14:paraId="65DF9FC8">
      <w:pPr>
        <w:pStyle w:val="10"/>
        <w:jc w:val="center"/>
        <w:outlineLvl w:val="3"/>
      </w:pPr>
      <w:r>
        <w:rPr>
          <w:b/>
          <w:sz w:val="24"/>
        </w:rPr>
        <w:t>承诺函</w:t>
      </w:r>
    </w:p>
    <w:p w14:paraId="2DAE7AF1">
      <w:pPr>
        <w:pStyle w:val="10"/>
        <w:ind w:firstLine="480"/>
      </w:pPr>
      <w:r>
        <w:t>致：</w:t>
      </w:r>
      <w:r>
        <w:rPr>
          <w:rFonts w:hint="eastAsia"/>
          <w:lang w:eastAsia="zh-CN"/>
        </w:rPr>
        <w:t>广东省生殖科学研究所（广东省生殖医院）</w:t>
      </w:r>
      <w:r>
        <w:br w:type="textWrapping"/>
      </w:r>
    </w:p>
    <w:p w14:paraId="5FE8C56D">
      <w:pPr>
        <w:pStyle w:val="10"/>
        <w:ind w:firstLine="480"/>
      </w:pPr>
      <w:r>
        <w:t>对于__________________项目，我方郑重承诺如下：</w:t>
      </w:r>
    </w:p>
    <w:p w14:paraId="524E45AF">
      <w:pPr>
        <w:pStyle w:val="10"/>
        <w:ind w:firstLine="480"/>
      </w:pPr>
      <w:r>
        <w:t>如中标/成交，我方承诺严格落实采购文件以下条款：</w:t>
      </w:r>
      <w:r>
        <w:rPr>
          <w:rFonts w:hint="eastAsia"/>
          <w:lang w:eastAsia="zh-CN"/>
        </w:rPr>
        <w:t>（</w:t>
      </w:r>
      <w:r>
        <w:t>建议逐条复制采购文件相关条款原文</w:t>
      </w:r>
      <w:r>
        <w:rPr>
          <w:rFonts w:hint="eastAsia"/>
          <w:lang w:eastAsia="zh-CN"/>
        </w:rPr>
        <w:t>）</w:t>
      </w:r>
    </w:p>
    <w:p w14:paraId="4D9276CF">
      <w:pPr>
        <w:pStyle w:val="10"/>
        <w:ind w:firstLine="480"/>
      </w:pPr>
      <w:r>
        <w:t>（一）星号条款</w:t>
      </w:r>
    </w:p>
    <w:p w14:paraId="59F50FA7">
      <w:pPr>
        <w:pStyle w:val="10"/>
        <w:ind w:firstLine="480"/>
      </w:pPr>
      <w:r>
        <w:t>1.</w:t>
      </w:r>
    </w:p>
    <w:p w14:paraId="6D60A42B">
      <w:pPr>
        <w:pStyle w:val="10"/>
        <w:ind w:firstLine="480"/>
      </w:pPr>
      <w:r>
        <w:t>2.</w:t>
      </w:r>
    </w:p>
    <w:p w14:paraId="46679963">
      <w:pPr>
        <w:pStyle w:val="10"/>
        <w:ind w:firstLine="480"/>
      </w:pPr>
      <w:r>
        <w:t>3.</w:t>
      </w:r>
    </w:p>
    <w:p w14:paraId="30E15D65">
      <w:pPr>
        <w:pStyle w:val="10"/>
        <w:ind w:firstLine="480"/>
      </w:pPr>
      <w:r>
        <w:t>.........</w:t>
      </w:r>
    </w:p>
    <w:p w14:paraId="59A5832B">
      <w:pPr>
        <w:pStyle w:val="10"/>
        <w:ind w:firstLine="480"/>
      </w:pPr>
      <w:r>
        <w:t>（二）三角号条款</w:t>
      </w:r>
    </w:p>
    <w:p w14:paraId="7C2ED31F">
      <w:pPr>
        <w:pStyle w:val="10"/>
        <w:ind w:firstLine="480"/>
      </w:pPr>
      <w:r>
        <w:t>1.</w:t>
      </w:r>
    </w:p>
    <w:p w14:paraId="4894C09C">
      <w:pPr>
        <w:pStyle w:val="10"/>
        <w:ind w:firstLine="480"/>
      </w:pPr>
      <w:r>
        <w:t>2.</w:t>
      </w:r>
    </w:p>
    <w:p w14:paraId="381AD547">
      <w:pPr>
        <w:pStyle w:val="10"/>
        <w:ind w:firstLine="480"/>
      </w:pPr>
      <w:r>
        <w:t>3.</w:t>
      </w:r>
    </w:p>
    <w:p w14:paraId="7FCB2B3D">
      <w:pPr>
        <w:pStyle w:val="10"/>
        <w:ind w:firstLine="480"/>
      </w:pPr>
      <w:r>
        <w:t>.........</w:t>
      </w:r>
    </w:p>
    <w:p w14:paraId="2E646E38">
      <w:pPr>
        <w:pStyle w:val="10"/>
        <w:ind w:firstLine="480"/>
      </w:pPr>
      <w:r>
        <w:t>（三）非星号、非三角号条款</w:t>
      </w:r>
    </w:p>
    <w:p w14:paraId="2830B96D">
      <w:pPr>
        <w:pStyle w:val="10"/>
        <w:ind w:firstLine="480"/>
      </w:pPr>
      <w:r>
        <w:t>1.</w:t>
      </w:r>
    </w:p>
    <w:p w14:paraId="283D19F6">
      <w:pPr>
        <w:pStyle w:val="10"/>
        <w:ind w:firstLine="480"/>
      </w:pPr>
      <w:r>
        <w:t>2.</w:t>
      </w:r>
    </w:p>
    <w:p w14:paraId="682151D0">
      <w:pPr>
        <w:pStyle w:val="10"/>
        <w:ind w:firstLine="480"/>
      </w:pPr>
      <w:r>
        <w:t>3.</w:t>
      </w:r>
    </w:p>
    <w:p w14:paraId="2AF2BCB8">
      <w:pPr>
        <w:pStyle w:val="10"/>
        <w:ind w:firstLine="480"/>
      </w:pPr>
      <w:r>
        <w:t>.........</w:t>
      </w:r>
      <w:r>
        <w:br w:type="textWrapping"/>
      </w:r>
    </w:p>
    <w:p w14:paraId="004EB201">
      <w:pPr>
        <w:pStyle w:val="10"/>
        <w:ind w:firstLine="480"/>
      </w:pPr>
      <w:r>
        <w:t>特此承诺。</w:t>
      </w:r>
    </w:p>
    <w:p w14:paraId="7CB7B762">
      <w:pPr>
        <w:pStyle w:val="10"/>
      </w:pPr>
      <w:r>
        <w:t xml:space="preserve"> 供应商名称（盖章）：__________________</w:t>
      </w:r>
    </w:p>
    <w:p w14:paraId="02243B4D">
      <w:pPr>
        <w:pStyle w:val="10"/>
      </w:pPr>
      <w:r>
        <w:t xml:space="preserve"> 日期： 年 月 日</w:t>
      </w:r>
    </w:p>
    <w:p w14:paraId="2A821575">
      <w:pPr>
        <w:pStyle w:val="10"/>
        <w:ind w:firstLine="480"/>
      </w:pPr>
      <w:r>
        <w:t xml:space="preserve">      </w:t>
      </w:r>
    </w:p>
    <w:p w14:paraId="159CB478">
      <w:pPr>
        <w:pStyle w:val="10"/>
        <w:pageBreakBefore/>
        <w:outlineLvl w:val="2"/>
      </w:pPr>
      <w:r>
        <w:rPr>
          <w:b/>
          <w:sz w:val="28"/>
        </w:rPr>
        <w:t>格式</w:t>
      </w:r>
      <w:r>
        <w:rPr>
          <w:rFonts w:hint="eastAsia"/>
          <w:b/>
          <w:sz w:val="28"/>
          <w:lang w:val="en-US" w:eastAsia="zh-CN"/>
        </w:rPr>
        <w:t>九</w:t>
      </w:r>
      <w:r>
        <w:rPr>
          <w:b/>
          <w:sz w:val="28"/>
        </w:rPr>
        <w:t>：</w:t>
      </w:r>
    </w:p>
    <w:p w14:paraId="6A857F8C">
      <w:pPr>
        <w:pStyle w:val="10"/>
        <w:ind w:firstLine="480"/>
      </w:pPr>
      <w:r>
        <w:t>（以下格式文件由供应商根据需要选用）</w:t>
      </w:r>
    </w:p>
    <w:p w14:paraId="7B8B3156">
      <w:pPr>
        <w:pStyle w:val="10"/>
        <w:jc w:val="center"/>
        <w:outlineLvl w:val="3"/>
      </w:pPr>
      <w:r>
        <w:rPr>
          <w:b/>
          <w:sz w:val="24"/>
        </w:rPr>
        <w:t>投标人业绩情况表</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2C268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3280C05">
            <w:pPr>
              <w:pStyle w:val="10"/>
            </w:pPr>
            <w:r>
              <w:t>序号</w:t>
            </w:r>
          </w:p>
        </w:tc>
        <w:tc>
          <w:tcPr>
            <w:tcW w:w="1384" w:type="dxa"/>
          </w:tcPr>
          <w:p w14:paraId="6DD8CE47">
            <w:pPr>
              <w:pStyle w:val="10"/>
            </w:pPr>
            <w:r>
              <w:t>客户名称</w:t>
            </w:r>
          </w:p>
        </w:tc>
        <w:tc>
          <w:tcPr>
            <w:tcW w:w="1384" w:type="dxa"/>
          </w:tcPr>
          <w:p w14:paraId="5E8B14D2">
            <w:pPr>
              <w:pStyle w:val="10"/>
            </w:pPr>
            <w:r>
              <w:t>项目名称及合同金额（万元）</w:t>
            </w:r>
          </w:p>
        </w:tc>
        <w:tc>
          <w:tcPr>
            <w:tcW w:w="1384" w:type="dxa"/>
          </w:tcPr>
          <w:p w14:paraId="43BF5DD9">
            <w:pPr>
              <w:pStyle w:val="10"/>
            </w:pPr>
            <w:r>
              <w:t>签订合同时间</w:t>
            </w:r>
          </w:p>
        </w:tc>
        <w:tc>
          <w:tcPr>
            <w:tcW w:w="1384" w:type="dxa"/>
          </w:tcPr>
          <w:p w14:paraId="28CF6912">
            <w:pPr>
              <w:pStyle w:val="10"/>
            </w:pPr>
            <w:r>
              <w:t>竣工验收报告时间</w:t>
            </w:r>
          </w:p>
        </w:tc>
        <w:tc>
          <w:tcPr>
            <w:tcW w:w="1384" w:type="dxa"/>
          </w:tcPr>
          <w:p w14:paraId="7605F2A7">
            <w:pPr>
              <w:pStyle w:val="10"/>
            </w:pPr>
            <w:r>
              <w:t>联系人及电话</w:t>
            </w:r>
          </w:p>
        </w:tc>
      </w:tr>
      <w:tr w14:paraId="71C5FB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16D152C">
            <w:pPr>
              <w:pStyle w:val="10"/>
            </w:pPr>
            <w:r>
              <w:t>1</w:t>
            </w:r>
          </w:p>
        </w:tc>
        <w:tc>
          <w:tcPr>
            <w:tcW w:w="1384" w:type="dxa"/>
          </w:tcPr>
          <w:p w14:paraId="67B0D241"/>
        </w:tc>
        <w:tc>
          <w:tcPr>
            <w:tcW w:w="1384" w:type="dxa"/>
          </w:tcPr>
          <w:p w14:paraId="5EB520C6"/>
        </w:tc>
        <w:tc>
          <w:tcPr>
            <w:tcW w:w="1384" w:type="dxa"/>
          </w:tcPr>
          <w:p w14:paraId="3E5E5F06"/>
        </w:tc>
        <w:tc>
          <w:tcPr>
            <w:tcW w:w="1384" w:type="dxa"/>
          </w:tcPr>
          <w:p w14:paraId="2260C65F"/>
        </w:tc>
        <w:tc>
          <w:tcPr>
            <w:tcW w:w="1384" w:type="dxa"/>
          </w:tcPr>
          <w:p w14:paraId="435F6799"/>
        </w:tc>
      </w:tr>
      <w:tr w14:paraId="5FF6D0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86D8859">
            <w:pPr>
              <w:pStyle w:val="10"/>
            </w:pPr>
            <w:r>
              <w:t xml:space="preserve"> 2</w:t>
            </w:r>
          </w:p>
        </w:tc>
        <w:tc>
          <w:tcPr>
            <w:tcW w:w="1384" w:type="dxa"/>
          </w:tcPr>
          <w:p w14:paraId="13ECBE52"/>
        </w:tc>
        <w:tc>
          <w:tcPr>
            <w:tcW w:w="1384" w:type="dxa"/>
          </w:tcPr>
          <w:p w14:paraId="23668E65"/>
        </w:tc>
        <w:tc>
          <w:tcPr>
            <w:tcW w:w="1384" w:type="dxa"/>
          </w:tcPr>
          <w:p w14:paraId="7B35134C"/>
        </w:tc>
        <w:tc>
          <w:tcPr>
            <w:tcW w:w="1384" w:type="dxa"/>
          </w:tcPr>
          <w:p w14:paraId="67F42B32"/>
        </w:tc>
        <w:tc>
          <w:tcPr>
            <w:tcW w:w="1384" w:type="dxa"/>
          </w:tcPr>
          <w:p w14:paraId="750F4389"/>
        </w:tc>
      </w:tr>
      <w:tr w14:paraId="1AF2ED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6801F85">
            <w:pPr>
              <w:pStyle w:val="10"/>
            </w:pPr>
            <w:r>
              <w:t xml:space="preserve"> 3</w:t>
            </w:r>
          </w:p>
        </w:tc>
        <w:tc>
          <w:tcPr>
            <w:tcW w:w="1384" w:type="dxa"/>
          </w:tcPr>
          <w:p w14:paraId="057523A7"/>
        </w:tc>
        <w:tc>
          <w:tcPr>
            <w:tcW w:w="1384" w:type="dxa"/>
          </w:tcPr>
          <w:p w14:paraId="5B3ECCBA"/>
        </w:tc>
        <w:tc>
          <w:tcPr>
            <w:tcW w:w="1384" w:type="dxa"/>
          </w:tcPr>
          <w:p w14:paraId="026C6DFD"/>
        </w:tc>
        <w:tc>
          <w:tcPr>
            <w:tcW w:w="1384" w:type="dxa"/>
          </w:tcPr>
          <w:p w14:paraId="58763416"/>
        </w:tc>
        <w:tc>
          <w:tcPr>
            <w:tcW w:w="1384" w:type="dxa"/>
          </w:tcPr>
          <w:p w14:paraId="1016F9A3"/>
        </w:tc>
      </w:tr>
      <w:tr w14:paraId="10939D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0C5A13A">
            <w:pPr>
              <w:pStyle w:val="10"/>
            </w:pPr>
            <w:r>
              <w:t xml:space="preserve"> 4</w:t>
            </w:r>
          </w:p>
        </w:tc>
        <w:tc>
          <w:tcPr>
            <w:tcW w:w="1384" w:type="dxa"/>
          </w:tcPr>
          <w:p w14:paraId="075344EF"/>
        </w:tc>
        <w:tc>
          <w:tcPr>
            <w:tcW w:w="1384" w:type="dxa"/>
          </w:tcPr>
          <w:p w14:paraId="36BF92B5"/>
        </w:tc>
        <w:tc>
          <w:tcPr>
            <w:tcW w:w="1384" w:type="dxa"/>
          </w:tcPr>
          <w:p w14:paraId="33FCA6EF"/>
        </w:tc>
        <w:tc>
          <w:tcPr>
            <w:tcW w:w="1384" w:type="dxa"/>
          </w:tcPr>
          <w:p w14:paraId="6299B2E9"/>
        </w:tc>
        <w:tc>
          <w:tcPr>
            <w:tcW w:w="1384" w:type="dxa"/>
          </w:tcPr>
          <w:p w14:paraId="607FAB9B"/>
        </w:tc>
      </w:tr>
      <w:tr w14:paraId="26831D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1F6CA16">
            <w:pPr>
              <w:pStyle w:val="10"/>
            </w:pPr>
            <w:r>
              <w:t xml:space="preserve"> …</w:t>
            </w:r>
          </w:p>
        </w:tc>
        <w:tc>
          <w:tcPr>
            <w:tcW w:w="1384" w:type="dxa"/>
          </w:tcPr>
          <w:p w14:paraId="535B7693"/>
        </w:tc>
        <w:tc>
          <w:tcPr>
            <w:tcW w:w="1384" w:type="dxa"/>
          </w:tcPr>
          <w:p w14:paraId="62A92D46"/>
        </w:tc>
        <w:tc>
          <w:tcPr>
            <w:tcW w:w="1384" w:type="dxa"/>
          </w:tcPr>
          <w:p w14:paraId="0E085880"/>
        </w:tc>
        <w:tc>
          <w:tcPr>
            <w:tcW w:w="1384" w:type="dxa"/>
          </w:tcPr>
          <w:p w14:paraId="673FDCA8"/>
        </w:tc>
        <w:tc>
          <w:tcPr>
            <w:tcW w:w="1384" w:type="dxa"/>
          </w:tcPr>
          <w:p w14:paraId="7F4D4917"/>
        </w:tc>
      </w:tr>
    </w:tbl>
    <w:p w14:paraId="075D32CA">
      <w:pPr>
        <w:pStyle w:val="10"/>
        <w:ind w:firstLine="480"/>
      </w:pPr>
      <w:r>
        <w:t>根据上述业绩情况，按招标文件要求附销售或服务合同复印件及评审标准要求的证明材料。</w:t>
      </w:r>
    </w:p>
    <w:p w14:paraId="361C5B5F">
      <w:pPr>
        <w:pStyle w:val="10"/>
        <w:ind w:firstLine="480"/>
      </w:pPr>
      <w:r>
        <w:t xml:space="preserve">  </w:t>
      </w:r>
    </w:p>
    <w:p w14:paraId="3724D5BF">
      <w:pPr>
        <w:pStyle w:val="10"/>
        <w:pageBreakBefore/>
        <w:outlineLvl w:val="2"/>
      </w:pPr>
      <w:r>
        <w:rPr>
          <w:b/>
          <w:sz w:val="28"/>
        </w:rPr>
        <w:t>格式十：</w:t>
      </w:r>
    </w:p>
    <w:p w14:paraId="2DB0C026">
      <w:pPr>
        <w:pStyle w:val="10"/>
        <w:jc w:val="center"/>
        <w:outlineLvl w:val="3"/>
      </w:pPr>
      <w:r>
        <w:rPr>
          <w:b/>
          <w:sz w:val="24"/>
        </w:rPr>
        <w:t>《技术和服务要求响应表》</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14:paraId="370D1D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066BF2CC">
            <w:pPr>
              <w:pStyle w:val="10"/>
            </w:pPr>
            <w:r>
              <w:t>序号</w:t>
            </w:r>
          </w:p>
        </w:tc>
        <w:tc>
          <w:tcPr>
            <w:tcW w:w="923" w:type="dxa"/>
          </w:tcPr>
          <w:p w14:paraId="68CF06B9">
            <w:pPr>
              <w:pStyle w:val="10"/>
            </w:pPr>
            <w:r>
              <w:t>标的名称</w:t>
            </w:r>
          </w:p>
        </w:tc>
        <w:tc>
          <w:tcPr>
            <w:tcW w:w="923" w:type="dxa"/>
          </w:tcPr>
          <w:p w14:paraId="11B80E8C">
            <w:pPr>
              <w:pStyle w:val="10"/>
            </w:pPr>
            <w:r>
              <w:t>参数性质</w:t>
            </w:r>
          </w:p>
        </w:tc>
        <w:tc>
          <w:tcPr>
            <w:tcW w:w="923" w:type="dxa"/>
          </w:tcPr>
          <w:p w14:paraId="5487C1D2">
            <w:pPr>
              <w:pStyle w:val="10"/>
            </w:pPr>
            <w:r>
              <w:t>采购文件规定的技术和服务要求</w:t>
            </w:r>
          </w:p>
        </w:tc>
        <w:tc>
          <w:tcPr>
            <w:tcW w:w="923" w:type="dxa"/>
          </w:tcPr>
          <w:p w14:paraId="5CD1C856">
            <w:pPr>
              <w:pStyle w:val="10"/>
            </w:pPr>
            <w:r>
              <w:rPr>
                <w:rFonts w:hint="eastAsia"/>
                <w:lang w:eastAsia="zh-CN"/>
              </w:rPr>
              <w:t>采购文件</w:t>
            </w:r>
            <w:r>
              <w:t>响应的具体内容</w:t>
            </w:r>
          </w:p>
        </w:tc>
        <w:tc>
          <w:tcPr>
            <w:tcW w:w="923" w:type="dxa"/>
          </w:tcPr>
          <w:p w14:paraId="4AB29E9A">
            <w:pPr>
              <w:pStyle w:val="10"/>
            </w:pPr>
            <w:r>
              <w:t>型号</w:t>
            </w:r>
          </w:p>
        </w:tc>
        <w:tc>
          <w:tcPr>
            <w:tcW w:w="923" w:type="dxa"/>
          </w:tcPr>
          <w:p w14:paraId="480362CF">
            <w:pPr>
              <w:pStyle w:val="10"/>
            </w:pPr>
            <w:r>
              <w:t>是否偏离</w:t>
            </w:r>
          </w:p>
        </w:tc>
        <w:tc>
          <w:tcPr>
            <w:tcW w:w="923" w:type="dxa"/>
          </w:tcPr>
          <w:p w14:paraId="61485936">
            <w:pPr>
              <w:pStyle w:val="10"/>
            </w:pPr>
            <w:r>
              <w:t>证明文件所在位置</w:t>
            </w:r>
          </w:p>
        </w:tc>
        <w:tc>
          <w:tcPr>
            <w:tcW w:w="923" w:type="dxa"/>
          </w:tcPr>
          <w:p w14:paraId="211208B9">
            <w:pPr>
              <w:pStyle w:val="10"/>
            </w:pPr>
            <w:r>
              <w:t>备注</w:t>
            </w:r>
          </w:p>
        </w:tc>
      </w:tr>
      <w:tr w14:paraId="215AC9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2CCFB22">
            <w:pPr>
              <w:pStyle w:val="10"/>
            </w:pPr>
            <w:r>
              <w:t>1</w:t>
            </w:r>
          </w:p>
        </w:tc>
        <w:tc>
          <w:tcPr>
            <w:tcW w:w="923" w:type="dxa"/>
          </w:tcPr>
          <w:p w14:paraId="4E5D2CC2"/>
        </w:tc>
        <w:tc>
          <w:tcPr>
            <w:tcW w:w="923" w:type="dxa"/>
          </w:tcPr>
          <w:p w14:paraId="1C7BE364"/>
        </w:tc>
        <w:tc>
          <w:tcPr>
            <w:tcW w:w="923" w:type="dxa"/>
          </w:tcPr>
          <w:p w14:paraId="02498E16"/>
        </w:tc>
        <w:tc>
          <w:tcPr>
            <w:tcW w:w="923" w:type="dxa"/>
          </w:tcPr>
          <w:p w14:paraId="20B7F6FB"/>
        </w:tc>
        <w:tc>
          <w:tcPr>
            <w:tcW w:w="923" w:type="dxa"/>
          </w:tcPr>
          <w:p w14:paraId="10EEEEC6"/>
        </w:tc>
        <w:tc>
          <w:tcPr>
            <w:tcW w:w="923" w:type="dxa"/>
          </w:tcPr>
          <w:p w14:paraId="7ECE35EC"/>
        </w:tc>
        <w:tc>
          <w:tcPr>
            <w:tcW w:w="923" w:type="dxa"/>
          </w:tcPr>
          <w:p w14:paraId="5C69424D"/>
        </w:tc>
        <w:tc>
          <w:tcPr>
            <w:tcW w:w="923" w:type="dxa"/>
          </w:tcPr>
          <w:p w14:paraId="198F1DE9"/>
        </w:tc>
      </w:tr>
      <w:tr w14:paraId="13F619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457AC52D">
            <w:pPr>
              <w:pStyle w:val="10"/>
            </w:pPr>
            <w:r>
              <w:t>2</w:t>
            </w:r>
          </w:p>
        </w:tc>
        <w:tc>
          <w:tcPr>
            <w:tcW w:w="923" w:type="dxa"/>
          </w:tcPr>
          <w:p w14:paraId="1EAD385A"/>
        </w:tc>
        <w:tc>
          <w:tcPr>
            <w:tcW w:w="923" w:type="dxa"/>
          </w:tcPr>
          <w:p w14:paraId="05702584"/>
        </w:tc>
        <w:tc>
          <w:tcPr>
            <w:tcW w:w="923" w:type="dxa"/>
          </w:tcPr>
          <w:p w14:paraId="38671B10"/>
        </w:tc>
        <w:tc>
          <w:tcPr>
            <w:tcW w:w="923" w:type="dxa"/>
          </w:tcPr>
          <w:p w14:paraId="5AC5BDA5"/>
        </w:tc>
        <w:tc>
          <w:tcPr>
            <w:tcW w:w="923" w:type="dxa"/>
          </w:tcPr>
          <w:p w14:paraId="2E0BABA9"/>
        </w:tc>
        <w:tc>
          <w:tcPr>
            <w:tcW w:w="923" w:type="dxa"/>
          </w:tcPr>
          <w:p w14:paraId="73AFBDAF"/>
        </w:tc>
        <w:tc>
          <w:tcPr>
            <w:tcW w:w="923" w:type="dxa"/>
          </w:tcPr>
          <w:p w14:paraId="4E3E59E0"/>
        </w:tc>
        <w:tc>
          <w:tcPr>
            <w:tcW w:w="923" w:type="dxa"/>
          </w:tcPr>
          <w:p w14:paraId="255C71A1"/>
        </w:tc>
      </w:tr>
      <w:tr w14:paraId="608DF3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72CADA01">
            <w:pPr>
              <w:pStyle w:val="10"/>
            </w:pPr>
            <w:r>
              <w:t>3</w:t>
            </w:r>
          </w:p>
        </w:tc>
        <w:tc>
          <w:tcPr>
            <w:tcW w:w="923" w:type="dxa"/>
          </w:tcPr>
          <w:p w14:paraId="231D0877"/>
        </w:tc>
        <w:tc>
          <w:tcPr>
            <w:tcW w:w="923" w:type="dxa"/>
          </w:tcPr>
          <w:p w14:paraId="440C98C9"/>
        </w:tc>
        <w:tc>
          <w:tcPr>
            <w:tcW w:w="923" w:type="dxa"/>
          </w:tcPr>
          <w:p w14:paraId="61CE341B"/>
        </w:tc>
        <w:tc>
          <w:tcPr>
            <w:tcW w:w="923" w:type="dxa"/>
          </w:tcPr>
          <w:p w14:paraId="3BF48EB3"/>
        </w:tc>
        <w:tc>
          <w:tcPr>
            <w:tcW w:w="923" w:type="dxa"/>
          </w:tcPr>
          <w:p w14:paraId="5BC8B3AF"/>
        </w:tc>
        <w:tc>
          <w:tcPr>
            <w:tcW w:w="923" w:type="dxa"/>
          </w:tcPr>
          <w:p w14:paraId="41727785"/>
        </w:tc>
        <w:tc>
          <w:tcPr>
            <w:tcW w:w="923" w:type="dxa"/>
          </w:tcPr>
          <w:p w14:paraId="04A32123"/>
        </w:tc>
        <w:tc>
          <w:tcPr>
            <w:tcW w:w="923" w:type="dxa"/>
          </w:tcPr>
          <w:p w14:paraId="4ACE291E"/>
        </w:tc>
      </w:tr>
      <w:tr w14:paraId="2BB4CA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04430180">
            <w:pPr>
              <w:pStyle w:val="10"/>
            </w:pPr>
            <w:r>
              <w:t>4</w:t>
            </w:r>
          </w:p>
        </w:tc>
        <w:tc>
          <w:tcPr>
            <w:tcW w:w="923" w:type="dxa"/>
          </w:tcPr>
          <w:p w14:paraId="44F3CFE7"/>
        </w:tc>
        <w:tc>
          <w:tcPr>
            <w:tcW w:w="923" w:type="dxa"/>
          </w:tcPr>
          <w:p w14:paraId="725A016D"/>
        </w:tc>
        <w:tc>
          <w:tcPr>
            <w:tcW w:w="923" w:type="dxa"/>
          </w:tcPr>
          <w:p w14:paraId="18480377"/>
        </w:tc>
        <w:tc>
          <w:tcPr>
            <w:tcW w:w="923" w:type="dxa"/>
          </w:tcPr>
          <w:p w14:paraId="26C98C5D"/>
        </w:tc>
        <w:tc>
          <w:tcPr>
            <w:tcW w:w="923" w:type="dxa"/>
          </w:tcPr>
          <w:p w14:paraId="33BC759F"/>
        </w:tc>
        <w:tc>
          <w:tcPr>
            <w:tcW w:w="923" w:type="dxa"/>
          </w:tcPr>
          <w:p w14:paraId="20128941"/>
        </w:tc>
        <w:tc>
          <w:tcPr>
            <w:tcW w:w="923" w:type="dxa"/>
          </w:tcPr>
          <w:p w14:paraId="6484E1D7"/>
        </w:tc>
        <w:tc>
          <w:tcPr>
            <w:tcW w:w="923" w:type="dxa"/>
          </w:tcPr>
          <w:p w14:paraId="7AEA1262"/>
        </w:tc>
      </w:tr>
      <w:tr w14:paraId="1932F4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4A8329E">
            <w:pPr>
              <w:pStyle w:val="10"/>
            </w:pPr>
            <w:r>
              <w:t>5</w:t>
            </w:r>
          </w:p>
        </w:tc>
        <w:tc>
          <w:tcPr>
            <w:tcW w:w="923" w:type="dxa"/>
          </w:tcPr>
          <w:p w14:paraId="6CCF7B88"/>
        </w:tc>
        <w:tc>
          <w:tcPr>
            <w:tcW w:w="923" w:type="dxa"/>
          </w:tcPr>
          <w:p w14:paraId="74DFB4FA"/>
        </w:tc>
        <w:tc>
          <w:tcPr>
            <w:tcW w:w="923" w:type="dxa"/>
          </w:tcPr>
          <w:p w14:paraId="0419BC9E"/>
        </w:tc>
        <w:tc>
          <w:tcPr>
            <w:tcW w:w="923" w:type="dxa"/>
          </w:tcPr>
          <w:p w14:paraId="654911EF"/>
        </w:tc>
        <w:tc>
          <w:tcPr>
            <w:tcW w:w="923" w:type="dxa"/>
          </w:tcPr>
          <w:p w14:paraId="546CC6E9"/>
        </w:tc>
        <w:tc>
          <w:tcPr>
            <w:tcW w:w="923" w:type="dxa"/>
          </w:tcPr>
          <w:p w14:paraId="436EEB52"/>
        </w:tc>
        <w:tc>
          <w:tcPr>
            <w:tcW w:w="923" w:type="dxa"/>
          </w:tcPr>
          <w:p w14:paraId="190FB971"/>
        </w:tc>
        <w:tc>
          <w:tcPr>
            <w:tcW w:w="923" w:type="dxa"/>
          </w:tcPr>
          <w:p w14:paraId="18CA2E74"/>
        </w:tc>
      </w:tr>
      <w:tr w14:paraId="4DBDB4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8D43077">
            <w:pPr>
              <w:pStyle w:val="10"/>
            </w:pPr>
            <w:r>
              <w:t>6</w:t>
            </w:r>
          </w:p>
        </w:tc>
        <w:tc>
          <w:tcPr>
            <w:tcW w:w="923" w:type="dxa"/>
          </w:tcPr>
          <w:p w14:paraId="56E91450"/>
        </w:tc>
        <w:tc>
          <w:tcPr>
            <w:tcW w:w="923" w:type="dxa"/>
          </w:tcPr>
          <w:p w14:paraId="4ED6C262"/>
        </w:tc>
        <w:tc>
          <w:tcPr>
            <w:tcW w:w="923" w:type="dxa"/>
          </w:tcPr>
          <w:p w14:paraId="4A82F621"/>
        </w:tc>
        <w:tc>
          <w:tcPr>
            <w:tcW w:w="923" w:type="dxa"/>
          </w:tcPr>
          <w:p w14:paraId="18ECE7D4"/>
        </w:tc>
        <w:tc>
          <w:tcPr>
            <w:tcW w:w="923" w:type="dxa"/>
          </w:tcPr>
          <w:p w14:paraId="0A18AADC"/>
        </w:tc>
        <w:tc>
          <w:tcPr>
            <w:tcW w:w="923" w:type="dxa"/>
          </w:tcPr>
          <w:p w14:paraId="74F10BFA"/>
        </w:tc>
        <w:tc>
          <w:tcPr>
            <w:tcW w:w="923" w:type="dxa"/>
          </w:tcPr>
          <w:p w14:paraId="20F0FFB4"/>
        </w:tc>
        <w:tc>
          <w:tcPr>
            <w:tcW w:w="923" w:type="dxa"/>
          </w:tcPr>
          <w:p w14:paraId="4AAEFC7C"/>
        </w:tc>
      </w:tr>
      <w:tr w14:paraId="54B5A0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09B334EC">
            <w:pPr>
              <w:pStyle w:val="10"/>
            </w:pPr>
            <w:r>
              <w:t>……</w:t>
            </w:r>
          </w:p>
        </w:tc>
        <w:tc>
          <w:tcPr>
            <w:tcW w:w="923" w:type="dxa"/>
          </w:tcPr>
          <w:p w14:paraId="45931B8F"/>
        </w:tc>
        <w:tc>
          <w:tcPr>
            <w:tcW w:w="923" w:type="dxa"/>
          </w:tcPr>
          <w:p w14:paraId="389B48BA"/>
        </w:tc>
        <w:tc>
          <w:tcPr>
            <w:tcW w:w="923" w:type="dxa"/>
          </w:tcPr>
          <w:p w14:paraId="23CC4FBD"/>
        </w:tc>
        <w:tc>
          <w:tcPr>
            <w:tcW w:w="923" w:type="dxa"/>
          </w:tcPr>
          <w:p w14:paraId="30C7177A"/>
        </w:tc>
        <w:tc>
          <w:tcPr>
            <w:tcW w:w="923" w:type="dxa"/>
          </w:tcPr>
          <w:p w14:paraId="57843D77"/>
        </w:tc>
        <w:tc>
          <w:tcPr>
            <w:tcW w:w="923" w:type="dxa"/>
          </w:tcPr>
          <w:p w14:paraId="21E218A1"/>
        </w:tc>
        <w:tc>
          <w:tcPr>
            <w:tcW w:w="923" w:type="dxa"/>
          </w:tcPr>
          <w:p w14:paraId="17142BBD"/>
        </w:tc>
        <w:tc>
          <w:tcPr>
            <w:tcW w:w="923" w:type="dxa"/>
          </w:tcPr>
          <w:p w14:paraId="0F20E51B"/>
        </w:tc>
      </w:tr>
    </w:tbl>
    <w:p w14:paraId="6E59C486">
      <w:pPr>
        <w:pStyle w:val="10"/>
        <w:ind w:firstLine="480"/>
      </w:pPr>
      <w:r>
        <w:t>说明：</w:t>
      </w:r>
    </w:p>
    <w:p w14:paraId="638B1FC5">
      <w:pPr>
        <w:pStyle w:val="10"/>
        <w:ind w:firstLine="480"/>
      </w:pPr>
      <w:r>
        <w:t xml:space="preserve"> 1.“采购文件规定的技术和服务要求”项下填写的内容应与招标文件中采购需求的 “技术要求”的内容保持一致。投标人应当如实填写上表“</w:t>
      </w:r>
      <w:r>
        <w:rPr>
          <w:rFonts w:hint="eastAsia"/>
          <w:lang w:eastAsia="zh-CN"/>
        </w:rPr>
        <w:t>采购文件</w:t>
      </w:r>
      <w:r>
        <w:t>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0D59DFB1">
      <w:pPr>
        <w:pStyle w:val="10"/>
        <w:ind w:firstLine="480"/>
      </w:pPr>
      <w:r>
        <w:t xml:space="preserve"> 2. 参数性质栏目按招标文件有标注的“★</w:t>
      </w:r>
      <w:r>
        <w:rPr>
          <w:rFonts w:hint="eastAsia"/>
          <w:lang w:eastAsia="zh-CN"/>
        </w:rPr>
        <w:t>”“</w:t>
      </w:r>
      <w:r>
        <w:t>▲”号条款进行填写，打“★”号条款为实质性条款，若有任何一条负偏离或不满足则导致投标无效。打“▲”号条款为重要技术参数（如有），若有部分“▲”条款未响应或不满足，将根据评审要求影响其得分，但不作为无效投标条款。</w:t>
      </w:r>
    </w:p>
    <w:p w14:paraId="12E60C34">
      <w:pPr>
        <w:pStyle w:val="10"/>
        <w:ind w:firstLine="480"/>
      </w:pPr>
      <w:r>
        <w:t>3. “是否偏离”项下应按下列规定填写：优于的，填写“正偏离”；符合的，填写“无偏离”；低于的，填写“负偏离”。</w:t>
      </w:r>
    </w:p>
    <w:p w14:paraId="3260D862">
      <w:pPr>
        <w:pStyle w:val="10"/>
        <w:ind w:firstLine="480"/>
      </w:pPr>
      <w:r>
        <w:t>4.“备注”处可填写偏离情况的说明。</w:t>
      </w:r>
    </w:p>
    <w:p w14:paraId="4AD41C92">
      <w:pPr>
        <w:pStyle w:val="10"/>
        <w:ind w:firstLine="480"/>
      </w:pPr>
      <w:r>
        <w:t xml:space="preserve">  </w:t>
      </w:r>
    </w:p>
    <w:p w14:paraId="7353F896">
      <w:pPr>
        <w:pStyle w:val="10"/>
        <w:pageBreakBefore/>
        <w:outlineLvl w:val="2"/>
      </w:pPr>
      <w:r>
        <w:rPr>
          <w:b/>
          <w:sz w:val="28"/>
        </w:rPr>
        <w:t>格式十</w:t>
      </w:r>
      <w:r>
        <w:rPr>
          <w:rFonts w:hint="eastAsia"/>
          <w:b/>
          <w:sz w:val="28"/>
          <w:lang w:val="en-US" w:eastAsia="zh-CN"/>
        </w:rPr>
        <w:t>一</w:t>
      </w:r>
      <w:r>
        <w:rPr>
          <w:b/>
          <w:sz w:val="28"/>
        </w:rPr>
        <w:t>：</w:t>
      </w:r>
    </w:p>
    <w:p w14:paraId="29B967EC">
      <w:pPr>
        <w:pStyle w:val="10"/>
        <w:jc w:val="center"/>
        <w:outlineLvl w:val="3"/>
      </w:pPr>
      <w:r>
        <w:rPr>
          <w:b/>
          <w:sz w:val="24"/>
        </w:rPr>
        <w:t>《商务条件响应表》</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0704CE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AD61C0E">
            <w:pPr>
              <w:pStyle w:val="10"/>
            </w:pPr>
            <w:r>
              <w:t xml:space="preserve"> 序号</w:t>
            </w:r>
          </w:p>
        </w:tc>
        <w:tc>
          <w:tcPr>
            <w:tcW w:w="1187" w:type="dxa"/>
          </w:tcPr>
          <w:p w14:paraId="197784B8">
            <w:pPr>
              <w:pStyle w:val="10"/>
            </w:pPr>
            <w:r>
              <w:t xml:space="preserve"> 参数性质</w:t>
            </w:r>
          </w:p>
        </w:tc>
        <w:tc>
          <w:tcPr>
            <w:tcW w:w="1187" w:type="dxa"/>
          </w:tcPr>
          <w:p w14:paraId="4596914D">
            <w:pPr>
              <w:pStyle w:val="10"/>
            </w:pPr>
            <w:r>
              <w:t xml:space="preserve"> 采购文件规定的商务条件</w:t>
            </w:r>
          </w:p>
        </w:tc>
        <w:tc>
          <w:tcPr>
            <w:tcW w:w="1187" w:type="dxa"/>
          </w:tcPr>
          <w:p w14:paraId="34438695">
            <w:pPr>
              <w:pStyle w:val="10"/>
            </w:pPr>
            <w:r>
              <w:t xml:space="preserve"> </w:t>
            </w:r>
            <w:r>
              <w:rPr>
                <w:rFonts w:hint="eastAsia"/>
                <w:lang w:eastAsia="zh-CN"/>
              </w:rPr>
              <w:t>采购文件</w:t>
            </w:r>
            <w:r>
              <w:t>响应的具体内容</w:t>
            </w:r>
          </w:p>
        </w:tc>
        <w:tc>
          <w:tcPr>
            <w:tcW w:w="1187" w:type="dxa"/>
          </w:tcPr>
          <w:p w14:paraId="0D41F902">
            <w:pPr>
              <w:pStyle w:val="10"/>
            </w:pPr>
            <w:r>
              <w:t xml:space="preserve"> 是否偏离</w:t>
            </w:r>
          </w:p>
        </w:tc>
        <w:tc>
          <w:tcPr>
            <w:tcW w:w="1187" w:type="dxa"/>
          </w:tcPr>
          <w:p w14:paraId="0006D200">
            <w:pPr>
              <w:pStyle w:val="10"/>
            </w:pPr>
            <w:r>
              <w:t xml:space="preserve"> 证明文件所在位置</w:t>
            </w:r>
          </w:p>
        </w:tc>
        <w:tc>
          <w:tcPr>
            <w:tcW w:w="1187" w:type="dxa"/>
          </w:tcPr>
          <w:p w14:paraId="7DDCD846">
            <w:pPr>
              <w:pStyle w:val="10"/>
            </w:pPr>
            <w:r>
              <w:t xml:space="preserve"> 备注</w:t>
            </w:r>
          </w:p>
        </w:tc>
      </w:tr>
      <w:tr w14:paraId="163B36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7919BDA">
            <w:pPr>
              <w:pStyle w:val="10"/>
            </w:pPr>
            <w:r>
              <w:t>1</w:t>
            </w:r>
          </w:p>
        </w:tc>
        <w:tc>
          <w:tcPr>
            <w:tcW w:w="1187" w:type="dxa"/>
          </w:tcPr>
          <w:p w14:paraId="6177F281"/>
        </w:tc>
        <w:tc>
          <w:tcPr>
            <w:tcW w:w="1187" w:type="dxa"/>
          </w:tcPr>
          <w:p w14:paraId="20CF5C42"/>
        </w:tc>
        <w:tc>
          <w:tcPr>
            <w:tcW w:w="1187" w:type="dxa"/>
          </w:tcPr>
          <w:p w14:paraId="5D6EA4DA"/>
        </w:tc>
        <w:tc>
          <w:tcPr>
            <w:tcW w:w="1187" w:type="dxa"/>
          </w:tcPr>
          <w:p w14:paraId="7A759BE3"/>
        </w:tc>
        <w:tc>
          <w:tcPr>
            <w:tcW w:w="1187" w:type="dxa"/>
          </w:tcPr>
          <w:p w14:paraId="561F20CF"/>
        </w:tc>
        <w:tc>
          <w:tcPr>
            <w:tcW w:w="1187" w:type="dxa"/>
          </w:tcPr>
          <w:p w14:paraId="064F8095"/>
        </w:tc>
      </w:tr>
      <w:tr w14:paraId="6356B4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25E63C3">
            <w:pPr>
              <w:pStyle w:val="10"/>
            </w:pPr>
            <w:r>
              <w:t>2</w:t>
            </w:r>
          </w:p>
        </w:tc>
        <w:tc>
          <w:tcPr>
            <w:tcW w:w="1187" w:type="dxa"/>
          </w:tcPr>
          <w:p w14:paraId="208BD60E"/>
        </w:tc>
        <w:tc>
          <w:tcPr>
            <w:tcW w:w="1187" w:type="dxa"/>
          </w:tcPr>
          <w:p w14:paraId="3E6845B3"/>
        </w:tc>
        <w:tc>
          <w:tcPr>
            <w:tcW w:w="1187" w:type="dxa"/>
          </w:tcPr>
          <w:p w14:paraId="4878C62E"/>
        </w:tc>
        <w:tc>
          <w:tcPr>
            <w:tcW w:w="1187" w:type="dxa"/>
          </w:tcPr>
          <w:p w14:paraId="04B24400"/>
        </w:tc>
        <w:tc>
          <w:tcPr>
            <w:tcW w:w="1187" w:type="dxa"/>
          </w:tcPr>
          <w:p w14:paraId="14A636AD"/>
        </w:tc>
        <w:tc>
          <w:tcPr>
            <w:tcW w:w="1187" w:type="dxa"/>
          </w:tcPr>
          <w:p w14:paraId="6C5E5D61"/>
        </w:tc>
      </w:tr>
      <w:tr w14:paraId="64B351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768B99B">
            <w:pPr>
              <w:pStyle w:val="10"/>
            </w:pPr>
            <w:r>
              <w:t>3</w:t>
            </w:r>
          </w:p>
        </w:tc>
        <w:tc>
          <w:tcPr>
            <w:tcW w:w="1187" w:type="dxa"/>
          </w:tcPr>
          <w:p w14:paraId="3A40D827"/>
        </w:tc>
        <w:tc>
          <w:tcPr>
            <w:tcW w:w="1187" w:type="dxa"/>
          </w:tcPr>
          <w:p w14:paraId="573214C9"/>
        </w:tc>
        <w:tc>
          <w:tcPr>
            <w:tcW w:w="1187" w:type="dxa"/>
          </w:tcPr>
          <w:p w14:paraId="4DA9C529"/>
        </w:tc>
        <w:tc>
          <w:tcPr>
            <w:tcW w:w="1187" w:type="dxa"/>
          </w:tcPr>
          <w:p w14:paraId="06FDD1D4"/>
        </w:tc>
        <w:tc>
          <w:tcPr>
            <w:tcW w:w="1187" w:type="dxa"/>
          </w:tcPr>
          <w:p w14:paraId="1D2699B5"/>
        </w:tc>
        <w:tc>
          <w:tcPr>
            <w:tcW w:w="1187" w:type="dxa"/>
          </w:tcPr>
          <w:p w14:paraId="1C9B4BD3"/>
        </w:tc>
      </w:tr>
      <w:tr w14:paraId="25C419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5DB9DC5">
            <w:pPr>
              <w:pStyle w:val="10"/>
            </w:pPr>
            <w:r>
              <w:t>4</w:t>
            </w:r>
          </w:p>
        </w:tc>
        <w:tc>
          <w:tcPr>
            <w:tcW w:w="1187" w:type="dxa"/>
          </w:tcPr>
          <w:p w14:paraId="57C445BA"/>
        </w:tc>
        <w:tc>
          <w:tcPr>
            <w:tcW w:w="1187" w:type="dxa"/>
          </w:tcPr>
          <w:p w14:paraId="3A7B0ED8"/>
        </w:tc>
        <w:tc>
          <w:tcPr>
            <w:tcW w:w="1187" w:type="dxa"/>
          </w:tcPr>
          <w:p w14:paraId="2F5BA3A7"/>
        </w:tc>
        <w:tc>
          <w:tcPr>
            <w:tcW w:w="1187" w:type="dxa"/>
          </w:tcPr>
          <w:p w14:paraId="66EF7F68"/>
        </w:tc>
        <w:tc>
          <w:tcPr>
            <w:tcW w:w="1187" w:type="dxa"/>
          </w:tcPr>
          <w:p w14:paraId="56FC3A01"/>
        </w:tc>
        <w:tc>
          <w:tcPr>
            <w:tcW w:w="1187" w:type="dxa"/>
          </w:tcPr>
          <w:p w14:paraId="35977788"/>
        </w:tc>
      </w:tr>
      <w:tr w14:paraId="746D92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70B90D0">
            <w:pPr>
              <w:pStyle w:val="10"/>
            </w:pPr>
            <w:r>
              <w:t>5</w:t>
            </w:r>
          </w:p>
        </w:tc>
        <w:tc>
          <w:tcPr>
            <w:tcW w:w="1187" w:type="dxa"/>
          </w:tcPr>
          <w:p w14:paraId="0CBDA81B"/>
        </w:tc>
        <w:tc>
          <w:tcPr>
            <w:tcW w:w="1187" w:type="dxa"/>
          </w:tcPr>
          <w:p w14:paraId="14AB070A"/>
        </w:tc>
        <w:tc>
          <w:tcPr>
            <w:tcW w:w="1187" w:type="dxa"/>
          </w:tcPr>
          <w:p w14:paraId="4F18842A"/>
        </w:tc>
        <w:tc>
          <w:tcPr>
            <w:tcW w:w="1187" w:type="dxa"/>
          </w:tcPr>
          <w:p w14:paraId="6AD0C2CC"/>
        </w:tc>
        <w:tc>
          <w:tcPr>
            <w:tcW w:w="1187" w:type="dxa"/>
          </w:tcPr>
          <w:p w14:paraId="6A1A616E"/>
        </w:tc>
        <w:tc>
          <w:tcPr>
            <w:tcW w:w="1187" w:type="dxa"/>
          </w:tcPr>
          <w:p w14:paraId="4F5D5ACC"/>
        </w:tc>
      </w:tr>
      <w:tr w14:paraId="3F8A9E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88A7529">
            <w:pPr>
              <w:pStyle w:val="10"/>
            </w:pPr>
            <w:r>
              <w:t>6</w:t>
            </w:r>
          </w:p>
        </w:tc>
        <w:tc>
          <w:tcPr>
            <w:tcW w:w="1187" w:type="dxa"/>
          </w:tcPr>
          <w:p w14:paraId="27E2F5B8"/>
        </w:tc>
        <w:tc>
          <w:tcPr>
            <w:tcW w:w="1187" w:type="dxa"/>
          </w:tcPr>
          <w:p w14:paraId="59A71143"/>
        </w:tc>
        <w:tc>
          <w:tcPr>
            <w:tcW w:w="1187" w:type="dxa"/>
          </w:tcPr>
          <w:p w14:paraId="062894B3"/>
        </w:tc>
        <w:tc>
          <w:tcPr>
            <w:tcW w:w="1187" w:type="dxa"/>
          </w:tcPr>
          <w:p w14:paraId="2B707B09"/>
        </w:tc>
        <w:tc>
          <w:tcPr>
            <w:tcW w:w="1187" w:type="dxa"/>
          </w:tcPr>
          <w:p w14:paraId="026F8471"/>
        </w:tc>
        <w:tc>
          <w:tcPr>
            <w:tcW w:w="1187" w:type="dxa"/>
          </w:tcPr>
          <w:p w14:paraId="4D0E1A6D"/>
        </w:tc>
      </w:tr>
      <w:tr w14:paraId="3B7C4F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543C6D1">
            <w:pPr>
              <w:pStyle w:val="10"/>
            </w:pPr>
            <w:r>
              <w:t>7</w:t>
            </w:r>
          </w:p>
        </w:tc>
        <w:tc>
          <w:tcPr>
            <w:tcW w:w="1187" w:type="dxa"/>
          </w:tcPr>
          <w:p w14:paraId="77A5D4A9"/>
        </w:tc>
        <w:tc>
          <w:tcPr>
            <w:tcW w:w="1187" w:type="dxa"/>
          </w:tcPr>
          <w:p w14:paraId="7E329B4E"/>
        </w:tc>
        <w:tc>
          <w:tcPr>
            <w:tcW w:w="1187" w:type="dxa"/>
          </w:tcPr>
          <w:p w14:paraId="5A6072DC"/>
        </w:tc>
        <w:tc>
          <w:tcPr>
            <w:tcW w:w="1187" w:type="dxa"/>
          </w:tcPr>
          <w:p w14:paraId="3984ADC6"/>
        </w:tc>
        <w:tc>
          <w:tcPr>
            <w:tcW w:w="1187" w:type="dxa"/>
          </w:tcPr>
          <w:p w14:paraId="28CD303C"/>
        </w:tc>
        <w:tc>
          <w:tcPr>
            <w:tcW w:w="1187" w:type="dxa"/>
          </w:tcPr>
          <w:p w14:paraId="15A43870"/>
        </w:tc>
      </w:tr>
      <w:tr w14:paraId="411A93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7149730">
            <w:pPr>
              <w:pStyle w:val="10"/>
            </w:pPr>
            <w:r>
              <w:t>8</w:t>
            </w:r>
          </w:p>
        </w:tc>
        <w:tc>
          <w:tcPr>
            <w:tcW w:w="1187" w:type="dxa"/>
          </w:tcPr>
          <w:p w14:paraId="18E226E9"/>
        </w:tc>
        <w:tc>
          <w:tcPr>
            <w:tcW w:w="1187" w:type="dxa"/>
          </w:tcPr>
          <w:p w14:paraId="3393F6E5"/>
        </w:tc>
        <w:tc>
          <w:tcPr>
            <w:tcW w:w="1187" w:type="dxa"/>
          </w:tcPr>
          <w:p w14:paraId="4C81FFC6"/>
        </w:tc>
        <w:tc>
          <w:tcPr>
            <w:tcW w:w="1187" w:type="dxa"/>
          </w:tcPr>
          <w:p w14:paraId="3E7A0314"/>
        </w:tc>
        <w:tc>
          <w:tcPr>
            <w:tcW w:w="1187" w:type="dxa"/>
          </w:tcPr>
          <w:p w14:paraId="2CA0F44C"/>
        </w:tc>
        <w:tc>
          <w:tcPr>
            <w:tcW w:w="1187" w:type="dxa"/>
          </w:tcPr>
          <w:p w14:paraId="2B787C1C"/>
        </w:tc>
      </w:tr>
      <w:tr w14:paraId="322798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492B650">
            <w:pPr>
              <w:pStyle w:val="10"/>
            </w:pPr>
            <w:r>
              <w:t>9</w:t>
            </w:r>
          </w:p>
        </w:tc>
        <w:tc>
          <w:tcPr>
            <w:tcW w:w="1187" w:type="dxa"/>
          </w:tcPr>
          <w:p w14:paraId="4189DFB8"/>
        </w:tc>
        <w:tc>
          <w:tcPr>
            <w:tcW w:w="1187" w:type="dxa"/>
          </w:tcPr>
          <w:p w14:paraId="3517336A"/>
        </w:tc>
        <w:tc>
          <w:tcPr>
            <w:tcW w:w="1187" w:type="dxa"/>
          </w:tcPr>
          <w:p w14:paraId="57F5CC04"/>
        </w:tc>
        <w:tc>
          <w:tcPr>
            <w:tcW w:w="1187" w:type="dxa"/>
          </w:tcPr>
          <w:p w14:paraId="5CBB016A"/>
        </w:tc>
        <w:tc>
          <w:tcPr>
            <w:tcW w:w="1187" w:type="dxa"/>
          </w:tcPr>
          <w:p w14:paraId="2B3385B3"/>
        </w:tc>
        <w:tc>
          <w:tcPr>
            <w:tcW w:w="1187" w:type="dxa"/>
          </w:tcPr>
          <w:p w14:paraId="3CA2797E"/>
        </w:tc>
      </w:tr>
      <w:tr w14:paraId="4F13A1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F490B4E">
            <w:pPr>
              <w:pStyle w:val="10"/>
            </w:pPr>
            <w:r>
              <w:t xml:space="preserve"> ……</w:t>
            </w:r>
          </w:p>
        </w:tc>
        <w:tc>
          <w:tcPr>
            <w:tcW w:w="1187" w:type="dxa"/>
          </w:tcPr>
          <w:p w14:paraId="6B129547"/>
        </w:tc>
        <w:tc>
          <w:tcPr>
            <w:tcW w:w="1187" w:type="dxa"/>
          </w:tcPr>
          <w:p w14:paraId="5BFADB18"/>
        </w:tc>
        <w:tc>
          <w:tcPr>
            <w:tcW w:w="1187" w:type="dxa"/>
          </w:tcPr>
          <w:p w14:paraId="2250856D"/>
        </w:tc>
        <w:tc>
          <w:tcPr>
            <w:tcW w:w="1187" w:type="dxa"/>
          </w:tcPr>
          <w:p w14:paraId="2556C05D"/>
        </w:tc>
        <w:tc>
          <w:tcPr>
            <w:tcW w:w="1187" w:type="dxa"/>
          </w:tcPr>
          <w:p w14:paraId="027ADB1C"/>
        </w:tc>
        <w:tc>
          <w:tcPr>
            <w:tcW w:w="1187" w:type="dxa"/>
          </w:tcPr>
          <w:p w14:paraId="6F05E103"/>
        </w:tc>
      </w:tr>
    </w:tbl>
    <w:p w14:paraId="667D3800">
      <w:pPr>
        <w:pStyle w:val="10"/>
        <w:ind w:firstLine="480"/>
      </w:pPr>
      <w:r>
        <w:t>说明：</w:t>
      </w:r>
    </w:p>
    <w:p w14:paraId="4D5A21EA">
      <w:pPr>
        <w:pStyle w:val="10"/>
        <w:ind w:firstLine="480"/>
      </w:pPr>
      <w:r>
        <w:t>1. “采购文件规定的商务条件”项下填写的内容应与招标文件中采购需求的 “商务要求”的内容保持一致。</w:t>
      </w:r>
    </w:p>
    <w:p w14:paraId="090AAE5C">
      <w:pPr>
        <w:pStyle w:val="10"/>
        <w:ind w:firstLine="480"/>
      </w:pPr>
      <w:r>
        <w:t>2. 投标人应当如实填写上表“</w:t>
      </w:r>
      <w:r>
        <w:rPr>
          <w:rFonts w:hint="eastAsia"/>
          <w:lang w:eastAsia="zh-CN"/>
        </w:rPr>
        <w:t>采购文件</w:t>
      </w:r>
      <w:r>
        <w:t>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6EDC83B4">
      <w:pPr>
        <w:pStyle w:val="10"/>
        <w:ind w:firstLine="480"/>
      </w:pPr>
      <w:r>
        <w:t>3. 参数性质栏目按招标文件有标注的“★</w:t>
      </w:r>
      <w:r>
        <w:rPr>
          <w:rFonts w:hint="eastAsia"/>
          <w:lang w:eastAsia="zh-CN"/>
        </w:rPr>
        <w:t>”“</w:t>
      </w:r>
      <w:r>
        <w:t>▲”号条款进行填写，打“★”号条款为实质性条款，若有任何一条负偏离或不满足则导致投标无效。打“▲”号条款为重要技术参数（如有），若有部分“▲”条款未响应或不满足，将根据评审要求影响其得分，但不作为无效投标条款。</w:t>
      </w:r>
    </w:p>
    <w:p w14:paraId="4A4B4FDC">
      <w:pPr>
        <w:pStyle w:val="10"/>
        <w:ind w:firstLine="480"/>
      </w:pPr>
      <w:r>
        <w:t>4. “是否偏离”项下应按下列规定填写：优于的，填写“正偏离”；符合的，填写“无偏离”；低于的，填写“负偏离”。</w:t>
      </w:r>
    </w:p>
    <w:p w14:paraId="18548182">
      <w:pPr>
        <w:pStyle w:val="10"/>
        <w:ind w:firstLine="480"/>
      </w:pPr>
      <w:r>
        <w:t>5.“备注”处可填写偏离情况的说明。</w:t>
      </w:r>
    </w:p>
    <w:p w14:paraId="2BDAC657">
      <w:pPr>
        <w:pStyle w:val="10"/>
        <w:ind w:firstLine="480"/>
      </w:pPr>
      <w:r>
        <w:t xml:space="preserve">  </w:t>
      </w:r>
    </w:p>
    <w:p w14:paraId="60790C3F">
      <w:pPr>
        <w:pStyle w:val="10"/>
        <w:pageBreakBefore/>
        <w:outlineLvl w:val="2"/>
      </w:pPr>
      <w:r>
        <w:rPr>
          <w:b/>
          <w:sz w:val="28"/>
        </w:rPr>
        <w:t>格式十</w:t>
      </w:r>
      <w:r>
        <w:rPr>
          <w:rFonts w:hint="eastAsia"/>
          <w:b/>
          <w:sz w:val="28"/>
          <w:lang w:val="en-US" w:eastAsia="zh-CN"/>
        </w:rPr>
        <w:t>二</w:t>
      </w:r>
      <w:r>
        <w:rPr>
          <w:b/>
          <w:sz w:val="28"/>
        </w:rPr>
        <w:t>：</w:t>
      </w:r>
    </w:p>
    <w:p w14:paraId="3896F064">
      <w:pPr>
        <w:pStyle w:val="10"/>
        <w:ind w:firstLine="480"/>
      </w:pPr>
      <w:r>
        <w:t>（以下格式文件由供应商根据需要选用）</w:t>
      </w:r>
    </w:p>
    <w:p w14:paraId="788C70CD">
      <w:pPr>
        <w:pStyle w:val="10"/>
        <w:jc w:val="center"/>
        <w:outlineLvl w:val="3"/>
      </w:pPr>
      <w:r>
        <w:rPr>
          <w:b/>
          <w:sz w:val="24"/>
        </w:rPr>
        <w:t>履约进度计划表</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2A9894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7D30168">
            <w:pPr>
              <w:pStyle w:val="10"/>
            </w:pPr>
            <w:r>
              <w:t>序号</w:t>
            </w:r>
          </w:p>
        </w:tc>
        <w:tc>
          <w:tcPr>
            <w:tcW w:w="2076" w:type="dxa"/>
          </w:tcPr>
          <w:p w14:paraId="697CBF6B">
            <w:pPr>
              <w:pStyle w:val="10"/>
            </w:pPr>
            <w:r>
              <w:t xml:space="preserve"> 拟定时间安排</w:t>
            </w:r>
          </w:p>
        </w:tc>
        <w:tc>
          <w:tcPr>
            <w:tcW w:w="2076" w:type="dxa"/>
          </w:tcPr>
          <w:p w14:paraId="5CC90915">
            <w:pPr>
              <w:pStyle w:val="10"/>
            </w:pPr>
            <w:r>
              <w:t xml:space="preserve"> 计划完成的工作内容</w:t>
            </w:r>
          </w:p>
        </w:tc>
        <w:tc>
          <w:tcPr>
            <w:tcW w:w="2076" w:type="dxa"/>
          </w:tcPr>
          <w:p w14:paraId="70CDD234">
            <w:pPr>
              <w:pStyle w:val="10"/>
            </w:pPr>
            <w:r>
              <w:t xml:space="preserve"> 实施方建议或要求</w:t>
            </w:r>
          </w:p>
        </w:tc>
      </w:tr>
      <w:tr w14:paraId="491DE4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92AB17C">
            <w:pPr>
              <w:pStyle w:val="10"/>
            </w:pPr>
            <w:r>
              <w:t xml:space="preserve"> 1</w:t>
            </w:r>
          </w:p>
        </w:tc>
        <w:tc>
          <w:tcPr>
            <w:tcW w:w="2076" w:type="dxa"/>
          </w:tcPr>
          <w:p w14:paraId="50359D87">
            <w:pPr>
              <w:pStyle w:val="10"/>
            </w:pPr>
            <w:r>
              <w:t xml:space="preserve"> 拟定___年___月___日</w:t>
            </w:r>
          </w:p>
        </w:tc>
        <w:tc>
          <w:tcPr>
            <w:tcW w:w="2076" w:type="dxa"/>
          </w:tcPr>
          <w:p w14:paraId="0B72562D">
            <w:pPr>
              <w:pStyle w:val="10"/>
            </w:pPr>
            <w:r>
              <w:t xml:space="preserve"> 签订合同并生效</w:t>
            </w:r>
          </w:p>
        </w:tc>
        <w:tc>
          <w:tcPr>
            <w:tcW w:w="2076" w:type="dxa"/>
          </w:tcPr>
          <w:p w14:paraId="0760D398"/>
        </w:tc>
      </w:tr>
      <w:tr w14:paraId="2C6F11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3D97CF3">
            <w:pPr>
              <w:pStyle w:val="10"/>
            </w:pPr>
            <w:r>
              <w:t xml:space="preserve"> 2</w:t>
            </w:r>
          </w:p>
        </w:tc>
        <w:tc>
          <w:tcPr>
            <w:tcW w:w="2076" w:type="dxa"/>
          </w:tcPr>
          <w:p w14:paraId="7FD4939B">
            <w:pPr>
              <w:pStyle w:val="10"/>
            </w:pPr>
            <w:r>
              <w:t xml:space="preserve"> ___月___日—___月___日</w:t>
            </w:r>
          </w:p>
        </w:tc>
        <w:tc>
          <w:tcPr>
            <w:tcW w:w="2076" w:type="dxa"/>
          </w:tcPr>
          <w:p w14:paraId="1F19D5FA"/>
        </w:tc>
        <w:tc>
          <w:tcPr>
            <w:tcW w:w="2076" w:type="dxa"/>
          </w:tcPr>
          <w:p w14:paraId="0F5CF9E4"/>
        </w:tc>
      </w:tr>
      <w:tr w14:paraId="2CDB1C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2153025">
            <w:pPr>
              <w:pStyle w:val="10"/>
            </w:pPr>
            <w:r>
              <w:t xml:space="preserve"> 3</w:t>
            </w:r>
          </w:p>
        </w:tc>
        <w:tc>
          <w:tcPr>
            <w:tcW w:w="2076" w:type="dxa"/>
          </w:tcPr>
          <w:p w14:paraId="0DD10936">
            <w:pPr>
              <w:pStyle w:val="10"/>
            </w:pPr>
            <w:r>
              <w:t xml:space="preserve"> ___月___日—___月___日</w:t>
            </w:r>
          </w:p>
        </w:tc>
        <w:tc>
          <w:tcPr>
            <w:tcW w:w="2076" w:type="dxa"/>
          </w:tcPr>
          <w:p w14:paraId="7F63AD8A"/>
        </w:tc>
        <w:tc>
          <w:tcPr>
            <w:tcW w:w="2076" w:type="dxa"/>
          </w:tcPr>
          <w:p w14:paraId="437E4EF8"/>
        </w:tc>
      </w:tr>
      <w:tr w14:paraId="03EE7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1FEC6B9">
            <w:pPr>
              <w:pStyle w:val="10"/>
            </w:pPr>
            <w:r>
              <w:t xml:space="preserve"> 4</w:t>
            </w:r>
          </w:p>
        </w:tc>
        <w:tc>
          <w:tcPr>
            <w:tcW w:w="2076" w:type="dxa"/>
          </w:tcPr>
          <w:p w14:paraId="6F730579">
            <w:pPr>
              <w:pStyle w:val="10"/>
            </w:pPr>
            <w:r>
              <w:t xml:space="preserve"> ___月___日—___月___日</w:t>
            </w:r>
          </w:p>
        </w:tc>
        <w:tc>
          <w:tcPr>
            <w:tcW w:w="2076" w:type="dxa"/>
          </w:tcPr>
          <w:p w14:paraId="7158EFE4">
            <w:pPr>
              <w:pStyle w:val="10"/>
            </w:pPr>
            <w:r>
              <w:t xml:space="preserve"> 质保期</w:t>
            </w:r>
          </w:p>
        </w:tc>
        <w:tc>
          <w:tcPr>
            <w:tcW w:w="2076" w:type="dxa"/>
          </w:tcPr>
          <w:p w14:paraId="446D82B2"/>
        </w:tc>
      </w:tr>
    </w:tbl>
    <w:p w14:paraId="34E6DE9A">
      <w:pPr>
        <w:pStyle w:val="10"/>
        <w:ind w:firstLine="480"/>
      </w:pPr>
      <w:r>
        <w:t xml:space="preserve">  </w:t>
      </w:r>
    </w:p>
    <w:p w14:paraId="28CA92D4">
      <w:pPr>
        <w:pStyle w:val="10"/>
        <w:pageBreakBefore/>
        <w:outlineLvl w:val="2"/>
      </w:pPr>
      <w:r>
        <w:rPr>
          <w:b/>
          <w:sz w:val="28"/>
        </w:rPr>
        <w:t>格式十</w:t>
      </w:r>
      <w:r>
        <w:rPr>
          <w:rFonts w:hint="eastAsia"/>
          <w:b/>
          <w:sz w:val="28"/>
          <w:lang w:val="en-US" w:eastAsia="zh-CN"/>
        </w:rPr>
        <w:t>三</w:t>
      </w:r>
      <w:r>
        <w:rPr>
          <w:b/>
          <w:sz w:val="28"/>
        </w:rPr>
        <w:t>：</w:t>
      </w:r>
    </w:p>
    <w:p w14:paraId="75902959">
      <w:pPr>
        <w:pStyle w:val="10"/>
        <w:ind w:firstLine="480"/>
      </w:pPr>
      <w:r>
        <w:t>（以下格式文件由供应商根据需要选用）</w:t>
      </w:r>
    </w:p>
    <w:p w14:paraId="276C410D">
      <w:pPr>
        <w:pStyle w:val="10"/>
        <w:jc w:val="center"/>
        <w:outlineLvl w:val="3"/>
      </w:pPr>
      <w:r>
        <w:rPr>
          <w:b/>
          <w:sz w:val="24"/>
        </w:rPr>
        <w:t>各类证明材料</w:t>
      </w:r>
    </w:p>
    <w:p w14:paraId="4F373E72">
      <w:pPr>
        <w:pStyle w:val="10"/>
        <w:ind w:firstLine="480"/>
      </w:pPr>
      <w:r>
        <w:t>1.招标文件要求提供的其他资料。</w:t>
      </w:r>
    </w:p>
    <w:p w14:paraId="3F225EE5">
      <w:pPr>
        <w:pStyle w:val="10"/>
        <w:ind w:firstLine="480"/>
      </w:pPr>
      <w:r>
        <w:t>2.投标人认为需提供的其他资料。</w:t>
      </w:r>
    </w:p>
    <w:p w14:paraId="52732833">
      <w:pPr>
        <w:pStyle w:val="10"/>
        <w:ind w:firstLine="480"/>
      </w:pPr>
      <w:r>
        <w:t xml:space="preserve">  </w:t>
      </w:r>
    </w:p>
    <w:p w14:paraId="5FFC02F2">
      <w:pPr>
        <w:pStyle w:val="10"/>
      </w:pPr>
      <w:r>
        <w:t xml:space="preserve">  </w:t>
      </w:r>
    </w:p>
    <w:p w14:paraId="3C802304">
      <w:pPr>
        <w:pStyle w:val="10"/>
        <w:pageBreakBefore/>
        <w:outlineLvl w:val="2"/>
      </w:pPr>
      <w:r>
        <w:rPr>
          <w:b/>
          <w:sz w:val="28"/>
        </w:rPr>
        <w:t>格式十</w:t>
      </w:r>
      <w:r>
        <w:rPr>
          <w:rFonts w:hint="eastAsia"/>
          <w:b/>
          <w:sz w:val="28"/>
          <w:lang w:val="en-US" w:eastAsia="zh-CN"/>
        </w:rPr>
        <w:t>四</w:t>
      </w:r>
      <w:r>
        <w:rPr>
          <w:b/>
          <w:sz w:val="28"/>
        </w:rPr>
        <w:t>：</w:t>
      </w:r>
    </w:p>
    <w:p w14:paraId="13CAB262">
      <w:pPr>
        <w:pStyle w:val="10"/>
        <w:ind w:firstLine="480"/>
      </w:pPr>
      <w:r>
        <w:t>（以下格式文件由供应商根据需要选用）</w:t>
      </w:r>
    </w:p>
    <w:p w14:paraId="11D94661">
      <w:pPr>
        <w:pStyle w:val="10"/>
        <w:jc w:val="center"/>
        <w:outlineLvl w:val="3"/>
      </w:pPr>
      <w:r>
        <w:rPr>
          <w:b/>
          <w:sz w:val="24"/>
        </w:rPr>
        <w:t>需要采购人提供的附加条件</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8EDF4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1BCCF9E">
            <w:pPr>
              <w:pStyle w:val="10"/>
            </w:pPr>
            <w:r>
              <w:t>序号</w:t>
            </w:r>
          </w:p>
        </w:tc>
        <w:tc>
          <w:tcPr>
            <w:tcW w:w="4153" w:type="dxa"/>
          </w:tcPr>
          <w:p w14:paraId="6FE5126C">
            <w:pPr>
              <w:pStyle w:val="10"/>
            </w:pPr>
            <w:r>
              <w:t>投标人需要采购人提供的附加条件</w:t>
            </w:r>
          </w:p>
        </w:tc>
      </w:tr>
      <w:tr w14:paraId="7B0356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9798196">
            <w:pPr>
              <w:pStyle w:val="10"/>
            </w:pPr>
            <w:r>
              <w:t xml:space="preserve"> 1</w:t>
            </w:r>
          </w:p>
        </w:tc>
        <w:tc>
          <w:tcPr>
            <w:tcW w:w="4153" w:type="dxa"/>
          </w:tcPr>
          <w:p w14:paraId="0CB1A7BC"/>
        </w:tc>
      </w:tr>
      <w:tr w14:paraId="313DC7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FCE959F">
            <w:pPr>
              <w:pStyle w:val="10"/>
            </w:pPr>
            <w:r>
              <w:t xml:space="preserve"> 2</w:t>
            </w:r>
          </w:p>
        </w:tc>
        <w:tc>
          <w:tcPr>
            <w:tcW w:w="4153" w:type="dxa"/>
          </w:tcPr>
          <w:p w14:paraId="729FA98A"/>
        </w:tc>
      </w:tr>
      <w:tr w14:paraId="453368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21A1D12">
            <w:pPr>
              <w:pStyle w:val="10"/>
            </w:pPr>
            <w:r>
              <w:t xml:space="preserve"> 3</w:t>
            </w:r>
          </w:p>
        </w:tc>
        <w:tc>
          <w:tcPr>
            <w:tcW w:w="4153" w:type="dxa"/>
          </w:tcPr>
          <w:p w14:paraId="47AACDB7"/>
        </w:tc>
      </w:tr>
    </w:tbl>
    <w:p w14:paraId="35914AF8">
      <w:pPr>
        <w:pStyle w:val="10"/>
        <w:ind w:firstLine="480"/>
      </w:pPr>
      <w:r>
        <w:t>注：投标人完成本项目需要采购人配合或提供的条件必须在上表列出，否则将视为投标人同意按现有条件完成本项目。如上表所列附加条件含有采购人不能接受的，将被视为投标无效。</w:t>
      </w:r>
    </w:p>
    <w:p w14:paraId="2D4CAECD">
      <w:pPr>
        <w:pStyle w:val="10"/>
        <w:ind w:firstLine="480"/>
      </w:pPr>
      <w:r>
        <w:t xml:space="preserve">  </w:t>
      </w:r>
    </w:p>
    <w:p w14:paraId="360F896F">
      <w:pPr>
        <w:pStyle w:val="10"/>
        <w:pageBreakBefore/>
        <w:outlineLvl w:val="2"/>
      </w:pPr>
      <w:r>
        <w:rPr>
          <w:b/>
          <w:sz w:val="28"/>
        </w:rPr>
        <w:t>格式十</w:t>
      </w:r>
      <w:r>
        <w:rPr>
          <w:rFonts w:hint="eastAsia"/>
          <w:b/>
          <w:sz w:val="28"/>
          <w:lang w:val="en-US" w:eastAsia="zh-CN"/>
        </w:rPr>
        <w:t>五</w:t>
      </w:r>
      <w:r>
        <w:rPr>
          <w:b/>
          <w:sz w:val="28"/>
        </w:rPr>
        <w:t>：</w:t>
      </w:r>
    </w:p>
    <w:p w14:paraId="2AC6B123">
      <w:pPr>
        <w:pStyle w:val="10"/>
        <w:ind w:firstLine="480"/>
      </w:pPr>
      <w:r>
        <w:t>（以下格式文件由供应商根据需要选用）</w:t>
      </w:r>
    </w:p>
    <w:p w14:paraId="737779E4">
      <w:pPr>
        <w:pStyle w:val="10"/>
        <w:jc w:val="center"/>
        <w:outlineLvl w:val="3"/>
      </w:pPr>
      <w:r>
        <w:rPr>
          <w:b/>
          <w:sz w:val="24"/>
        </w:rPr>
        <w:t>询问函、质疑函、投诉书格式</w:t>
      </w:r>
    </w:p>
    <w:p w14:paraId="3E5B8C0D">
      <w:pPr>
        <w:pStyle w:val="10"/>
        <w:ind w:firstLine="480"/>
      </w:pPr>
      <w:r>
        <w:t>说明：本部分格式为投标人提交询问函、质疑函、投诉函时使用，不属于</w:t>
      </w:r>
      <w:r>
        <w:rPr>
          <w:rFonts w:hint="eastAsia"/>
          <w:lang w:eastAsia="zh-CN"/>
        </w:rPr>
        <w:t>采购文件</w:t>
      </w:r>
      <w:r>
        <w:t>格式的组成部分。</w:t>
      </w:r>
    </w:p>
    <w:p w14:paraId="6FB7995D">
      <w:pPr>
        <w:pStyle w:val="10"/>
        <w:jc w:val="center"/>
        <w:outlineLvl w:val="3"/>
      </w:pPr>
      <w:r>
        <w:rPr>
          <w:b/>
          <w:sz w:val="24"/>
        </w:rPr>
        <w:t>询问函</w:t>
      </w:r>
    </w:p>
    <w:p w14:paraId="612F1B17">
      <w:pPr>
        <w:pStyle w:val="10"/>
        <w:ind w:firstLine="480"/>
        <w:rPr>
          <w:rFonts w:hint="default" w:eastAsiaTheme="minorEastAsia"/>
          <w:lang w:val="en-US" w:eastAsia="zh-CN"/>
        </w:rPr>
      </w:pPr>
      <w:r>
        <w:rPr>
          <w:rFonts w:hint="eastAsia"/>
          <w:lang w:eastAsia="zh-CN"/>
        </w:rPr>
        <w:t>广东省生殖科学研究所（广东省生殖医院）</w:t>
      </w:r>
      <w:r>
        <w:rPr>
          <w:rFonts w:hint="eastAsia"/>
          <w:lang w:val="en-US" w:eastAsia="zh-CN"/>
        </w:rPr>
        <w:t>：</w:t>
      </w:r>
    </w:p>
    <w:p w14:paraId="2641B94A">
      <w:pPr>
        <w:pStyle w:val="10"/>
        <w:ind w:firstLine="480"/>
      </w:pPr>
      <w:r>
        <w:t>我单位已登记并准备参与“</w:t>
      </w:r>
      <w:r>
        <w:rPr>
          <w:rFonts w:hint="eastAsia"/>
          <w:lang w:eastAsia="zh-CN"/>
        </w:rPr>
        <w:t>广东省生殖科学研究所（广东省生殖医院）胎儿/母亲动态心电检测仪采购</w:t>
      </w:r>
      <w:r>
        <w:t>”项目的投标活动，现有以下</w:t>
      </w:r>
      <w:r>
        <w:rPr>
          <w:rFonts w:hint="eastAsia"/>
          <w:lang w:eastAsia="zh-CN"/>
        </w:rPr>
        <w:t>几项</w:t>
      </w:r>
      <w:r>
        <w:t>内容（或条款）存在疑问（或无法理解），特提出询问。</w:t>
      </w:r>
    </w:p>
    <w:p w14:paraId="4A2D22E7">
      <w:pPr>
        <w:pStyle w:val="10"/>
        <w:ind w:firstLine="480"/>
      </w:pPr>
      <w:r>
        <w:t>一、_____________________（事项一）</w:t>
      </w:r>
    </w:p>
    <w:p w14:paraId="57077625">
      <w:pPr>
        <w:pStyle w:val="10"/>
        <w:ind w:firstLine="480"/>
      </w:pPr>
      <w:r>
        <w:t>（1）____________________（问题或条款内容）</w:t>
      </w:r>
    </w:p>
    <w:p w14:paraId="7232582C">
      <w:pPr>
        <w:pStyle w:val="10"/>
        <w:ind w:firstLine="480"/>
      </w:pPr>
      <w:r>
        <w:t>（2）____________________（说明疑问或无法理解原因）</w:t>
      </w:r>
    </w:p>
    <w:p w14:paraId="483259F3">
      <w:pPr>
        <w:pStyle w:val="10"/>
        <w:ind w:firstLine="480"/>
      </w:pPr>
      <w:r>
        <w:t>（3）____________________（建议）</w:t>
      </w:r>
    </w:p>
    <w:p w14:paraId="385DC740">
      <w:pPr>
        <w:pStyle w:val="10"/>
        <w:ind w:firstLine="480"/>
      </w:pPr>
      <w:r>
        <w:t>二、_____________________（事项二）</w:t>
      </w:r>
    </w:p>
    <w:p w14:paraId="740CCD99">
      <w:pPr>
        <w:pStyle w:val="10"/>
        <w:ind w:firstLine="480"/>
      </w:pPr>
      <w:r>
        <w:t>...</w:t>
      </w:r>
    </w:p>
    <w:p w14:paraId="5CF34C59">
      <w:pPr>
        <w:pStyle w:val="10"/>
        <w:ind w:firstLine="480"/>
      </w:pPr>
      <w:r>
        <w:t>随附相关证明材料如下：（目录）</w:t>
      </w:r>
    </w:p>
    <w:p w14:paraId="6A9DB424">
      <w:pPr>
        <w:pStyle w:val="10"/>
      </w:pPr>
      <w:r>
        <w:t>询问人（公章）：_____________________</w:t>
      </w:r>
    </w:p>
    <w:p w14:paraId="31B7A8E3">
      <w:pPr>
        <w:pStyle w:val="10"/>
      </w:pPr>
      <w:r>
        <w:t>法定代表人或授权代表（签字或盖章）：_____________________</w:t>
      </w:r>
    </w:p>
    <w:p w14:paraId="05FF1364">
      <w:pPr>
        <w:pStyle w:val="10"/>
      </w:pPr>
      <w:r>
        <w:t>地址/邮编：_____________________</w:t>
      </w:r>
    </w:p>
    <w:p w14:paraId="5C87CCAF">
      <w:pPr>
        <w:pStyle w:val="10"/>
      </w:pPr>
      <w:r>
        <w:t>电话/传真：_____________________</w:t>
      </w:r>
    </w:p>
    <w:p w14:paraId="6534320E">
      <w:pPr>
        <w:pStyle w:val="10"/>
      </w:pPr>
      <w:r>
        <w:t>日期： 年 月 日</w:t>
      </w:r>
    </w:p>
    <w:p w14:paraId="50884940">
      <w:pPr>
        <w:pStyle w:val="10"/>
        <w:ind w:firstLine="480"/>
      </w:pPr>
      <w:r>
        <w:t xml:space="preserve">  </w:t>
      </w:r>
    </w:p>
    <w:p w14:paraId="4D819997">
      <w:pPr>
        <w:pStyle w:val="10"/>
        <w:jc w:val="center"/>
        <w:outlineLvl w:val="3"/>
      </w:pPr>
      <w:r>
        <w:rPr>
          <w:b/>
          <w:sz w:val="24"/>
        </w:rPr>
        <w:t>质疑函</w:t>
      </w:r>
    </w:p>
    <w:p w14:paraId="59A12C84">
      <w:pPr>
        <w:pStyle w:val="10"/>
        <w:ind w:firstLine="480"/>
      </w:pPr>
      <w:r>
        <w:t>一、质疑供应商基本信息</w:t>
      </w:r>
    </w:p>
    <w:p w14:paraId="3D3BA0DD">
      <w:pPr>
        <w:pStyle w:val="10"/>
        <w:ind w:firstLine="480"/>
      </w:pPr>
      <w:r>
        <w:t>质疑供应商：</w:t>
      </w:r>
    </w:p>
    <w:p w14:paraId="74561CD8">
      <w:pPr>
        <w:pStyle w:val="10"/>
        <w:ind w:firstLine="480"/>
      </w:pPr>
      <w:r>
        <w:t>地址：_____________________邮编：_____________________</w:t>
      </w:r>
    </w:p>
    <w:p w14:paraId="2B7A0BB8">
      <w:pPr>
        <w:pStyle w:val="10"/>
        <w:ind w:firstLine="480"/>
      </w:pPr>
      <w:r>
        <w:t>联系：_____________________联系电话：_____________________</w:t>
      </w:r>
    </w:p>
    <w:p w14:paraId="1E43CBBB">
      <w:pPr>
        <w:pStyle w:val="10"/>
        <w:ind w:firstLine="480"/>
      </w:pPr>
      <w:r>
        <w:t>授权代表：_____________________</w:t>
      </w:r>
    </w:p>
    <w:p w14:paraId="7EB5E3B8">
      <w:pPr>
        <w:pStyle w:val="10"/>
        <w:ind w:firstLine="480"/>
      </w:pPr>
      <w:r>
        <w:t>联系电话：_____________________</w:t>
      </w:r>
    </w:p>
    <w:p w14:paraId="7BE64023">
      <w:pPr>
        <w:pStyle w:val="10"/>
        <w:ind w:firstLine="480"/>
      </w:pPr>
      <w:r>
        <w:t>地址：_____________________邮编：_____________________</w:t>
      </w:r>
    </w:p>
    <w:p w14:paraId="484471A8">
      <w:pPr>
        <w:pStyle w:val="10"/>
        <w:ind w:firstLine="480"/>
      </w:pPr>
      <w:r>
        <w:t>二、质疑项目基本情况</w:t>
      </w:r>
    </w:p>
    <w:p w14:paraId="703F4012">
      <w:pPr>
        <w:pStyle w:val="10"/>
        <w:ind w:firstLine="480"/>
      </w:pPr>
      <w:r>
        <w:t>质疑项目的名称：_____________________</w:t>
      </w:r>
    </w:p>
    <w:p w14:paraId="307AF30D">
      <w:pPr>
        <w:pStyle w:val="10"/>
        <w:ind w:firstLine="480"/>
      </w:pPr>
      <w:r>
        <w:t>采购人名称：_____________________</w:t>
      </w:r>
    </w:p>
    <w:p w14:paraId="4C70EC69">
      <w:pPr>
        <w:pStyle w:val="10"/>
        <w:ind w:firstLine="480"/>
      </w:pPr>
      <w:r>
        <w:t>采购文件获取日期：_____________________</w:t>
      </w:r>
    </w:p>
    <w:p w14:paraId="144C243F">
      <w:pPr>
        <w:pStyle w:val="10"/>
        <w:ind w:firstLine="480"/>
      </w:pPr>
      <w:r>
        <w:t>三、质疑事项具体内容</w:t>
      </w:r>
    </w:p>
    <w:p w14:paraId="1C08CCFD">
      <w:pPr>
        <w:pStyle w:val="10"/>
        <w:ind w:firstLine="480"/>
      </w:pPr>
      <w:r>
        <w:t>质疑事项1：_____________________</w:t>
      </w:r>
    </w:p>
    <w:p w14:paraId="1F1FF8E6">
      <w:pPr>
        <w:pStyle w:val="10"/>
        <w:ind w:firstLine="480"/>
      </w:pPr>
      <w:r>
        <w:t>事实依据：_____________________</w:t>
      </w:r>
    </w:p>
    <w:p w14:paraId="545E79D5">
      <w:pPr>
        <w:pStyle w:val="10"/>
        <w:ind w:firstLine="480"/>
      </w:pPr>
      <w:r>
        <w:t>法律依据：_____________________</w:t>
      </w:r>
    </w:p>
    <w:p w14:paraId="02A152B5">
      <w:pPr>
        <w:pStyle w:val="10"/>
        <w:ind w:firstLine="480"/>
      </w:pPr>
      <w:r>
        <w:t>质疑事项2：_____________________</w:t>
      </w:r>
    </w:p>
    <w:p w14:paraId="6C1E7D91">
      <w:pPr>
        <w:pStyle w:val="10"/>
        <w:ind w:firstLine="480"/>
      </w:pPr>
      <w:r>
        <w:t>……</w:t>
      </w:r>
    </w:p>
    <w:p w14:paraId="7EDC4593">
      <w:pPr>
        <w:pStyle w:val="10"/>
        <w:ind w:firstLine="480"/>
      </w:pPr>
      <w:r>
        <w:t>四、与质疑事项相关的质疑请求</w:t>
      </w:r>
    </w:p>
    <w:p w14:paraId="61AEF8E3">
      <w:pPr>
        <w:pStyle w:val="10"/>
        <w:ind w:firstLine="480"/>
      </w:pPr>
      <w:r>
        <w:t>请求：__________________________________________</w:t>
      </w:r>
    </w:p>
    <w:p w14:paraId="3B1D92CC">
      <w:pPr>
        <w:pStyle w:val="10"/>
      </w:pPr>
      <w:r>
        <w:t xml:space="preserve"> 签字</w:t>
      </w:r>
      <w:r>
        <w:rPr>
          <w:rFonts w:hint="eastAsia"/>
          <w:lang w:eastAsia="zh-CN"/>
        </w:rPr>
        <w:t>（</w:t>
      </w:r>
      <w:r>
        <w:t>签章</w:t>
      </w:r>
      <w:r>
        <w:rPr>
          <w:rFonts w:hint="eastAsia"/>
          <w:lang w:eastAsia="zh-CN"/>
        </w:rPr>
        <w:t>）</w:t>
      </w:r>
      <w:r>
        <w:t>：_____________________ 公章：_____________________</w:t>
      </w:r>
    </w:p>
    <w:p w14:paraId="08025CE3">
      <w:pPr>
        <w:pStyle w:val="10"/>
      </w:pPr>
      <w:r>
        <w:t xml:space="preserve"> 日期： 年 月 日</w:t>
      </w:r>
    </w:p>
    <w:p w14:paraId="440502C3">
      <w:pPr>
        <w:pStyle w:val="10"/>
        <w:ind w:firstLine="480"/>
      </w:pPr>
      <w:r>
        <w:t>质疑函制作说明：</w:t>
      </w:r>
    </w:p>
    <w:p w14:paraId="6077A942">
      <w:pPr>
        <w:pStyle w:val="10"/>
        <w:ind w:firstLine="480"/>
      </w:pPr>
      <w:r>
        <w:t>1.供应商提出质疑时，应提交质疑函和必要的证明材料。</w:t>
      </w:r>
    </w:p>
    <w:p w14:paraId="4D63E3FB">
      <w:pPr>
        <w:pStyle w:val="10"/>
        <w:ind w:firstLine="480"/>
      </w:pPr>
      <w: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4A952EE">
      <w:pPr>
        <w:pStyle w:val="10"/>
        <w:ind w:firstLine="480"/>
      </w:pPr>
      <w:r>
        <w:t>3.质疑供应商若对项目的某一分包进行质疑，质疑函中应列明具体采购包号。</w:t>
      </w:r>
    </w:p>
    <w:p w14:paraId="0E0CD85C">
      <w:pPr>
        <w:pStyle w:val="10"/>
        <w:ind w:firstLine="480"/>
      </w:pPr>
      <w:r>
        <w:t>4.质疑函的质疑事项应具体、明确，并有必要的事实依据和法律依据。</w:t>
      </w:r>
    </w:p>
    <w:p w14:paraId="0335D011">
      <w:pPr>
        <w:pStyle w:val="10"/>
        <w:ind w:firstLine="480"/>
      </w:pPr>
      <w:r>
        <w:t>5.质疑函的质疑请求应与质疑事项相关。</w:t>
      </w:r>
    </w:p>
    <w:p w14:paraId="0C1CEA88">
      <w:pPr>
        <w:pStyle w:val="10"/>
        <w:ind w:firstLine="480"/>
      </w:pPr>
      <w:r>
        <w:t>6.质疑供应商为自然人的，质疑函应由本人签字；质疑供应商为法人或者其他组织的，质疑函应由法定代表人、主要负责人，或者其授权代表签字或者盖章，并加盖公章。</w:t>
      </w:r>
    </w:p>
    <w:p w14:paraId="5DE81DC0">
      <w:pPr>
        <w:pStyle w:val="10"/>
        <w:ind w:firstLine="480"/>
      </w:pPr>
      <w:r>
        <w:t xml:space="preserve">  </w:t>
      </w:r>
    </w:p>
    <w:p w14:paraId="537A9792">
      <w:pPr>
        <w:pStyle w:val="10"/>
        <w:jc w:val="center"/>
        <w:outlineLvl w:val="3"/>
      </w:pPr>
      <w:r>
        <w:rPr>
          <w:b/>
          <w:sz w:val="24"/>
        </w:rPr>
        <w:t>投诉书</w:t>
      </w:r>
    </w:p>
    <w:p w14:paraId="7CF85603">
      <w:pPr>
        <w:pStyle w:val="10"/>
        <w:ind w:firstLine="480"/>
      </w:pPr>
      <w:r>
        <w:t xml:space="preserve"> 一、投诉相关主体基本情况</w:t>
      </w:r>
    </w:p>
    <w:p w14:paraId="59E91566">
      <w:pPr>
        <w:pStyle w:val="10"/>
        <w:ind w:firstLine="480"/>
      </w:pPr>
      <w:r>
        <w:t xml:space="preserve"> 投诉人：____________________</w:t>
      </w:r>
    </w:p>
    <w:p w14:paraId="616E1653">
      <w:pPr>
        <w:pStyle w:val="10"/>
        <w:ind w:firstLine="480"/>
      </w:pPr>
      <w:r>
        <w:t xml:space="preserve"> 地 址：____________________邮编：____________________</w:t>
      </w:r>
    </w:p>
    <w:p w14:paraId="103E020B">
      <w:pPr>
        <w:pStyle w:val="10"/>
        <w:ind w:firstLine="480"/>
      </w:pPr>
      <w:r>
        <w:t xml:space="preserve"> 法定代表人/主要负责人：____________________</w:t>
      </w:r>
    </w:p>
    <w:p w14:paraId="609B2F33">
      <w:pPr>
        <w:pStyle w:val="10"/>
        <w:ind w:firstLine="480"/>
      </w:pPr>
      <w:r>
        <w:t xml:space="preserve"> 联系电话：____________________</w:t>
      </w:r>
    </w:p>
    <w:p w14:paraId="79CD9643">
      <w:pPr>
        <w:pStyle w:val="10"/>
        <w:ind w:firstLine="480"/>
      </w:pPr>
      <w:r>
        <w:t xml:space="preserve"> 授权代表：____________________联系电话：____________________</w:t>
      </w:r>
    </w:p>
    <w:p w14:paraId="127079EC">
      <w:pPr>
        <w:pStyle w:val="10"/>
        <w:ind w:firstLine="480"/>
      </w:pPr>
      <w:r>
        <w:t xml:space="preserve"> 地 址：____________________邮编：____________________</w:t>
      </w:r>
    </w:p>
    <w:p w14:paraId="33783FBB">
      <w:pPr>
        <w:pStyle w:val="10"/>
        <w:ind w:firstLine="480"/>
      </w:pPr>
      <w:r>
        <w:t xml:space="preserve"> 被投诉人1：____________________</w:t>
      </w:r>
    </w:p>
    <w:p w14:paraId="3BDEC0F7">
      <w:pPr>
        <w:pStyle w:val="10"/>
        <w:ind w:firstLine="480"/>
      </w:pPr>
      <w:r>
        <w:t xml:space="preserve"> 地址：____________________邮编：____________________</w:t>
      </w:r>
    </w:p>
    <w:p w14:paraId="56F38FC7">
      <w:pPr>
        <w:pStyle w:val="10"/>
        <w:ind w:firstLine="480"/>
      </w:pPr>
      <w:r>
        <w:t xml:space="preserve"> 联系人：____________________联系电话：____________________</w:t>
      </w:r>
    </w:p>
    <w:p w14:paraId="383ED9A5">
      <w:pPr>
        <w:pStyle w:val="10"/>
        <w:ind w:firstLine="480"/>
      </w:pPr>
      <w:r>
        <w:t xml:space="preserve"> 被投诉人2：____________________</w:t>
      </w:r>
    </w:p>
    <w:p w14:paraId="040D2F4F">
      <w:pPr>
        <w:pStyle w:val="10"/>
        <w:ind w:firstLine="480"/>
      </w:pPr>
      <w:r>
        <w:t xml:space="preserve"> ……</w:t>
      </w:r>
    </w:p>
    <w:p w14:paraId="3DEB5160">
      <w:pPr>
        <w:pStyle w:val="10"/>
        <w:ind w:firstLine="480"/>
      </w:pPr>
      <w:r>
        <w:t xml:space="preserve"> 相关供应商：_____________________</w:t>
      </w:r>
    </w:p>
    <w:p w14:paraId="208564E1">
      <w:pPr>
        <w:pStyle w:val="10"/>
        <w:ind w:firstLine="480"/>
      </w:pPr>
      <w:r>
        <w:t xml:space="preserve"> 地址：____________________邮编：____________________</w:t>
      </w:r>
    </w:p>
    <w:p w14:paraId="1BDCA9BE">
      <w:pPr>
        <w:pStyle w:val="10"/>
        <w:ind w:firstLine="480"/>
      </w:pPr>
      <w:r>
        <w:t xml:space="preserve"> 联系人：____________________联系电话：____________________</w:t>
      </w:r>
    </w:p>
    <w:p w14:paraId="67C9CB91">
      <w:pPr>
        <w:pStyle w:val="10"/>
        <w:ind w:firstLine="480"/>
      </w:pPr>
      <w:r>
        <w:t xml:space="preserve"> 二、投诉项目基本情况</w:t>
      </w:r>
    </w:p>
    <w:p w14:paraId="0A2AE06B">
      <w:pPr>
        <w:pStyle w:val="10"/>
        <w:ind w:firstLine="480"/>
      </w:pPr>
      <w:r>
        <w:t xml:space="preserve"> 采购项目名称：____________________</w:t>
      </w:r>
    </w:p>
    <w:p w14:paraId="0F489C2D">
      <w:pPr>
        <w:pStyle w:val="10"/>
        <w:ind w:firstLine="480"/>
      </w:pPr>
      <w:r>
        <w:t xml:space="preserve"> 采购人名称：____________________</w:t>
      </w:r>
    </w:p>
    <w:p w14:paraId="080A6481">
      <w:pPr>
        <w:pStyle w:val="10"/>
        <w:ind w:firstLine="480"/>
      </w:pPr>
      <w:r>
        <w:t xml:space="preserve"> 代理机构名称：____________________</w:t>
      </w:r>
    </w:p>
    <w:p w14:paraId="6988326C">
      <w:pPr>
        <w:pStyle w:val="10"/>
        <w:ind w:firstLine="480"/>
      </w:pPr>
      <w:r>
        <w:t xml:space="preserve"> 采购文件公告</w:t>
      </w:r>
      <w:r>
        <w:rPr>
          <w:rFonts w:hint="eastAsia"/>
          <w:lang w:eastAsia="zh-CN"/>
        </w:rPr>
        <w:t>：</w:t>
      </w:r>
      <w:r>
        <w:rPr>
          <w:u w:val="single"/>
        </w:rPr>
        <w:t>是/否</w:t>
      </w:r>
      <w:r>
        <w:t xml:space="preserve"> 公告期限：_____________________</w:t>
      </w:r>
    </w:p>
    <w:p w14:paraId="70DF9691">
      <w:pPr>
        <w:pStyle w:val="10"/>
        <w:ind w:firstLine="480"/>
      </w:pPr>
      <w:r>
        <w:t xml:space="preserve"> 采购结果公告</w:t>
      </w:r>
      <w:r>
        <w:rPr>
          <w:rFonts w:hint="eastAsia"/>
          <w:lang w:eastAsia="zh-CN"/>
        </w:rPr>
        <w:t>：</w:t>
      </w:r>
      <w:r>
        <w:rPr>
          <w:u w:val="single"/>
        </w:rPr>
        <w:t>是/否</w:t>
      </w:r>
      <w:r>
        <w:t xml:space="preserve"> 公告期限：_____________________</w:t>
      </w:r>
    </w:p>
    <w:p w14:paraId="2A76E750">
      <w:pPr>
        <w:pStyle w:val="10"/>
        <w:ind w:firstLine="480"/>
      </w:pPr>
      <w:r>
        <w:t xml:space="preserve"> 三、质疑基本情况</w:t>
      </w:r>
    </w:p>
    <w:p w14:paraId="18FB8F59">
      <w:pPr>
        <w:pStyle w:val="10"/>
        <w:ind w:firstLine="480"/>
      </w:pPr>
      <w:r>
        <w:t xml:space="preserve"> 投诉人于 ____年____月____日</w:t>
      </w:r>
      <w:r>
        <w:rPr>
          <w:rFonts w:hint="eastAsia"/>
          <w:lang w:eastAsia="zh-CN"/>
        </w:rPr>
        <w:t>，</w:t>
      </w:r>
      <w:r>
        <w:t>向提出质疑，质疑事项为：_____________________</w:t>
      </w:r>
    </w:p>
    <w:p w14:paraId="590BD9E3">
      <w:pPr>
        <w:pStyle w:val="10"/>
        <w:ind w:firstLine="656" w:firstLineChars="328"/>
      </w:pPr>
      <w:r>
        <w:rPr>
          <w:u w:val="single"/>
        </w:rPr>
        <w:t>采购人</w:t>
      </w:r>
      <w:r>
        <w:t>于____年____月____日</w:t>
      </w:r>
      <w:r>
        <w:rPr>
          <w:rFonts w:hint="eastAsia"/>
          <w:lang w:eastAsia="zh-CN"/>
        </w:rPr>
        <w:t>，</w:t>
      </w:r>
      <w:r>
        <w:t>就质疑事项作出了答复/没有在法定期限内作出答复。</w:t>
      </w:r>
    </w:p>
    <w:p w14:paraId="5D1C9806">
      <w:pPr>
        <w:pStyle w:val="10"/>
        <w:ind w:firstLine="480"/>
      </w:pPr>
      <w:r>
        <w:t xml:space="preserve"> 四、投诉事项具体内容</w:t>
      </w:r>
    </w:p>
    <w:p w14:paraId="46FA5DBF">
      <w:pPr>
        <w:pStyle w:val="10"/>
        <w:ind w:firstLine="480"/>
      </w:pPr>
      <w:r>
        <w:t xml:space="preserve"> 投诉事项 1：_____________________</w:t>
      </w:r>
    </w:p>
    <w:p w14:paraId="605A260B">
      <w:pPr>
        <w:pStyle w:val="10"/>
        <w:ind w:firstLine="480"/>
      </w:pPr>
      <w:r>
        <w:t xml:space="preserve"> 事实依据：_____________________</w:t>
      </w:r>
    </w:p>
    <w:p w14:paraId="1BF66861">
      <w:pPr>
        <w:pStyle w:val="10"/>
        <w:ind w:firstLine="480"/>
      </w:pPr>
      <w:r>
        <w:t xml:space="preserve"> 法律依据：_____________________</w:t>
      </w:r>
    </w:p>
    <w:p w14:paraId="210647E5">
      <w:pPr>
        <w:pStyle w:val="10"/>
        <w:ind w:firstLine="480"/>
      </w:pPr>
      <w:r>
        <w:t xml:space="preserve"> 投诉事项2：_____________________</w:t>
      </w:r>
    </w:p>
    <w:p w14:paraId="235FE522">
      <w:pPr>
        <w:pStyle w:val="10"/>
        <w:ind w:firstLine="480"/>
      </w:pPr>
      <w:r>
        <w:t xml:space="preserve"> ……</w:t>
      </w:r>
    </w:p>
    <w:p w14:paraId="031DC4EA">
      <w:pPr>
        <w:pStyle w:val="10"/>
        <w:ind w:firstLine="480"/>
      </w:pPr>
      <w:r>
        <w:t xml:space="preserve"> 五、与投诉事项相关的投诉请求</w:t>
      </w:r>
    </w:p>
    <w:p w14:paraId="74AECB49">
      <w:pPr>
        <w:pStyle w:val="10"/>
        <w:ind w:firstLine="480"/>
      </w:pPr>
      <w:r>
        <w:t xml:space="preserve"> 请求：________________________</w:t>
      </w:r>
    </w:p>
    <w:p w14:paraId="261D6168">
      <w:pPr>
        <w:pStyle w:val="10"/>
        <w:ind w:firstLine="480"/>
      </w:pPr>
      <w:r>
        <w:t xml:space="preserve"> 签字</w:t>
      </w:r>
      <w:r>
        <w:rPr>
          <w:rFonts w:hint="eastAsia"/>
          <w:lang w:eastAsia="zh-CN"/>
        </w:rPr>
        <w:t>（</w:t>
      </w:r>
      <w:r>
        <w:t>签章</w:t>
      </w:r>
      <w:r>
        <w:rPr>
          <w:rFonts w:hint="eastAsia"/>
          <w:lang w:eastAsia="zh-CN"/>
        </w:rPr>
        <w:t>）</w:t>
      </w:r>
      <w:r>
        <w:t>： ________公章________</w:t>
      </w:r>
    </w:p>
    <w:p w14:paraId="16F22933">
      <w:pPr>
        <w:pStyle w:val="10"/>
      </w:pPr>
      <w:r>
        <w:t xml:space="preserve"> 日期：____年____月____日</w:t>
      </w:r>
    </w:p>
    <w:p w14:paraId="10D21153">
      <w:pPr>
        <w:pStyle w:val="10"/>
        <w:ind w:firstLine="480"/>
      </w:pPr>
      <w:r>
        <w:t xml:space="preserve"> 投诉书制作说明：</w:t>
      </w:r>
    </w:p>
    <w:p w14:paraId="62AA9442">
      <w:pPr>
        <w:pStyle w:val="10"/>
        <w:ind w:firstLine="480"/>
      </w:pPr>
      <w:r>
        <w:t xml:space="preserve"> 1.投诉人提起投诉时，应当提交投诉书和必要的证明材料，并按照被投诉人和与投诉事项有关的供应商数量提供投诉书副本。</w:t>
      </w:r>
    </w:p>
    <w:p w14:paraId="13B1B09C">
      <w:pPr>
        <w:pStyle w:val="10"/>
        <w:ind w:firstLine="480"/>
      </w:pPr>
      <w: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6EBC649D">
      <w:pPr>
        <w:pStyle w:val="10"/>
        <w:ind w:firstLine="480"/>
      </w:pPr>
      <w:r>
        <w:t xml:space="preserve"> 3.投诉人若对项目的某一分包进行投诉，投诉书应列明具体分包号。</w:t>
      </w:r>
    </w:p>
    <w:p w14:paraId="1404A459">
      <w:pPr>
        <w:pStyle w:val="10"/>
        <w:ind w:firstLine="480"/>
      </w:pPr>
      <w:r>
        <w:t xml:space="preserve"> 4.投诉书应简要列明质疑事项，质疑函、质疑答复等作为附件材料提供。</w:t>
      </w:r>
    </w:p>
    <w:p w14:paraId="1189BB3F">
      <w:pPr>
        <w:pStyle w:val="10"/>
        <w:ind w:firstLine="480"/>
      </w:pPr>
      <w:r>
        <w:t xml:space="preserve"> 5.投诉书的投诉事项应具体、明确，并有必要的事实依据和法律依据。</w:t>
      </w:r>
    </w:p>
    <w:p w14:paraId="4C536505">
      <w:pPr>
        <w:pStyle w:val="10"/>
        <w:ind w:firstLine="480"/>
      </w:pPr>
      <w:r>
        <w:t xml:space="preserve"> 6.投诉书的投诉请求应与投诉事项相关。</w:t>
      </w:r>
    </w:p>
    <w:p w14:paraId="74C639F3">
      <w:pPr>
        <w:pStyle w:val="10"/>
        <w:ind w:firstLine="480"/>
      </w:pPr>
      <w:r>
        <w:t xml:space="preserve"> 7.投诉人为自然人的，投诉书应当由本人签字；投诉人为法人或者其他组织的，投诉书应当由法定代表人、主要负责人，或者其授权代表签字或者盖章，并加盖公章。</w:t>
      </w:r>
    </w:p>
    <w:p w14:paraId="608E0D6C">
      <w:pPr>
        <w:pStyle w:val="10"/>
        <w:ind w:firstLine="480"/>
      </w:pPr>
      <w:r>
        <w:t xml:space="preserve">  </w:t>
      </w:r>
    </w:p>
    <w:p w14:paraId="12A70008">
      <w:pPr>
        <w:pStyle w:val="10"/>
        <w:pageBreakBefore/>
        <w:outlineLvl w:val="2"/>
      </w:pPr>
      <w:r>
        <w:rPr>
          <w:b/>
          <w:sz w:val="28"/>
        </w:rPr>
        <w:t>格式十</w:t>
      </w:r>
      <w:r>
        <w:rPr>
          <w:rFonts w:hint="eastAsia"/>
          <w:b/>
          <w:sz w:val="28"/>
          <w:lang w:val="en-US" w:eastAsia="zh-CN"/>
        </w:rPr>
        <w:t>六</w:t>
      </w:r>
      <w:r>
        <w:rPr>
          <w:b/>
          <w:sz w:val="28"/>
        </w:rPr>
        <w:t>：</w:t>
      </w:r>
    </w:p>
    <w:p w14:paraId="21550CBD">
      <w:pPr>
        <w:pStyle w:val="10"/>
        <w:ind w:firstLine="480"/>
      </w:pPr>
      <w:r>
        <w:t>（以下格式文件由供应商根据需要选用）</w:t>
      </w:r>
    </w:p>
    <w:p w14:paraId="0A16AA46">
      <w:pPr>
        <w:pStyle w:val="10"/>
        <w:ind w:firstLine="480"/>
        <w:rPr>
          <w:rFonts w:hint="eastAsia" w:eastAsiaTheme="minorEastAsia"/>
          <w:lang w:val="en-US" w:eastAsia="zh-CN"/>
        </w:rPr>
      </w:pPr>
      <w:r>
        <w:t>项目实施方案、质量保证及售后服务承诺等内容和格式自拟。</w:t>
      </w:r>
    </w:p>
    <w:p w14:paraId="2946DEDC">
      <w:pPr>
        <w:pStyle w:val="10"/>
        <w:rPr>
          <w:rFonts w:hint="eastAsia"/>
          <w:lang w:val="en-US" w:eastAsia="zh-Hans"/>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844E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C9D1A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C9D1A7">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60E4C65"/>
    <w:rsid w:val="16AD5D23"/>
    <w:rsid w:val="177F50ED"/>
    <w:rsid w:val="1D8C78D5"/>
    <w:rsid w:val="20AD6242"/>
    <w:rsid w:val="33390FC2"/>
    <w:rsid w:val="39F77274"/>
    <w:rsid w:val="4E7F6CC1"/>
    <w:rsid w:val="53B52B8D"/>
    <w:rsid w:val="59E37285"/>
    <w:rsid w:val="5CB05AA2"/>
    <w:rsid w:val="5E0C4A1C"/>
    <w:rsid w:val="676A1537"/>
    <w:rsid w:val="6E641C4F"/>
    <w:rsid w:val="77F79321"/>
    <w:rsid w:val="7B181B96"/>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semiHidden/>
    <w:qFormat/>
    <w:uiPriority w:val="0"/>
    <w:rPr>
      <w:rFonts w:ascii="宋体" w:hAnsi="宋体" w:eastAsia="宋体" w:cs="宋体"/>
      <w:sz w:val="19"/>
      <w:szCs w:val="19"/>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hint="eastAsia" w:hAnsi="宋体"/>
      <w:szCs w:val="24"/>
    </w:rPr>
  </w:style>
  <w:style w:type="table" w:styleId="8">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null3"/>
    <w:hidden/>
    <w:qFormat/>
    <w:uiPriority w:val="0"/>
    <w:rPr>
      <w:rFonts w:hint="eastAsia" w:asciiTheme="minorHAnsi" w:hAnsiTheme="minorHAnsi" w:eastAsiaTheme="minorEastAsia" w:cstheme="minorBidi"/>
      <w:lang w:val="en-US" w:eastAsia="zh-Hans"/>
    </w:rPr>
  </w:style>
  <w:style w:type="character" w:customStyle="1" w:styleId="11">
    <w:name w:val="font21"/>
    <w:qFormat/>
    <w:uiPriority w:val="0"/>
    <w:rPr>
      <w:rFonts w:hint="eastAsia" w:ascii="宋体" w:hAnsi="宋体" w:eastAsia="宋体" w:cs="宋体"/>
      <w:color w:val="000000"/>
      <w:sz w:val="20"/>
      <w:szCs w:val="20"/>
      <w:u w:val="none"/>
    </w:rPr>
  </w:style>
  <w:style w:type="character" w:customStyle="1" w:styleId="12">
    <w:name w:val="font11"/>
    <w:qFormat/>
    <w:uiPriority w:val="0"/>
    <w:rPr>
      <w:rFonts w:hint="default" w:ascii="Arial" w:hAnsi="Arial" w:cs="Arial"/>
      <w:color w:val="000000"/>
      <w:sz w:val="20"/>
      <w:szCs w:val="20"/>
      <w:u w:val="none"/>
    </w:rPr>
  </w:style>
  <w:style w:type="paragraph" w:styleId="13">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2188</Words>
  <Characters>2420</Characters>
  <Lines>0</Lines>
  <Paragraphs>0</Paragraphs>
  <TotalTime>34</TotalTime>
  <ScaleCrop>false</ScaleCrop>
  <LinksUpToDate>false</LinksUpToDate>
  <CharactersWithSpaces>2426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张梦媛</cp:lastModifiedBy>
  <dcterms:modified xsi:type="dcterms:W3CDTF">2025-09-08T08:34:03Z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eyJoZGlkIjoiMmYyNzJhMjNmMmIyN2M4MzM5MGI4Y2E4MDk4MzBkOGYiLCJ1c2VySWQiOiIxMjU3NDM4OTQxIn0=</vt:lpwstr>
  </property>
  <property fmtid="{D5CDD505-2E9C-101B-9397-08002B2CF9AE}" pid="4" name="ICV">
    <vt:lpwstr>3F2B491FB57F42499FC0C439EA222443_13</vt:lpwstr>
  </property>
</Properties>
</file>